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4B454E" w14:paraId="5AD3F8E5" w14:textId="77777777">
        <w:trPr>
          <w:tblCellSpacing w:w="60" w:type="dxa"/>
        </w:trPr>
        <w:tc>
          <w:tcPr>
            <w:tcW w:w="1200" w:type="pct"/>
            <w:shd w:val="clear" w:color="auto" w:fill="E7F0F9"/>
          </w:tcPr>
          <w:p w14:paraId="0C5043B8" w14:textId="77777777" w:rsidR="004B454E" w:rsidRDefault="00DA4DE2">
            <w:pPr>
              <w:spacing w:after="0" w:line="240" w:lineRule="auto"/>
            </w:pPr>
            <w:bookmarkStart w:id="0" w:name="_GoBack"/>
            <w:bookmarkEnd w:id="0"/>
            <w:r>
              <w:rPr>
                <w:b/>
              </w:rPr>
              <w:t xml:space="preserve"> RKP broj</w:t>
            </w:r>
          </w:p>
        </w:tc>
        <w:tc>
          <w:tcPr>
            <w:tcW w:w="0" w:type="auto"/>
            <w:shd w:val="clear" w:color="auto" w:fill="E7F0F9"/>
          </w:tcPr>
          <w:p w14:paraId="7E42917A" w14:textId="77777777" w:rsidR="004B454E" w:rsidRDefault="00DA4DE2">
            <w:pPr>
              <w:spacing w:after="0" w:line="240" w:lineRule="auto"/>
            </w:pPr>
            <w:r>
              <w:t>11197</w:t>
            </w:r>
          </w:p>
        </w:tc>
      </w:tr>
      <w:tr w:rsidR="004B454E" w14:paraId="6DFDD057" w14:textId="77777777">
        <w:trPr>
          <w:tblCellSpacing w:w="60" w:type="dxa"/>
        </w:trPr>
        <w:tc>
          <w:tcPr>
            <w:tcW w:w="1200" w:type="pct"/>
            <w:shd w:val="clear" w:color="auto" w:fill="E7F0F9"/>
          </w:tcPr>
          <w:p w14:paraId="11004189" w14:textId="77777777" w:rsidR="004B454E" w:rsidRDefault="00DA4DE2">
            <w:pPr>
              <w:spacing w:after="0" w:line="240" w:lineRule="auto"/>
            </w:pPr>
            <w:r>
              <w:rPr>
                <w:b/>
              </w:rPr>
              <w:t>Naziv obveznika</w:t>
            </w:r>
          </w:p>
        </w:tc>
        <w:tc>
          <w:tcPr>
            <w:tcW w:w="0" w:type="auto"/>
            <w:shd w:val="clear" w:color="auto" w:fill="E7F0F9"/>
          </w:tcPr>
          <w:p w14:paraId="51DEDE2A" w14:textId="77777777" w:rsidR="004B454E" w:rsidRDefault="00DA4DE2">
            <w:pPr>
              <w:spacing w:after="0" w:line="240" w:lineRule="auto"/>
            </w:pPr>
            <w:r>
              <w:t>OSNOVNA ŠKOLA - SCUOLA ELEMENTARE "SAN NICOLO"</w:t>
            </w:r>
          </w:p>
        </w:tc>
      </w:tr>
      <w:tr w:rsidR="004B454E" w14:paraId="3B46A948" w14:textId="77777777">
        <w:trPr>
          <w:tblCellSpacing w:w="60" w:type="dxa"/>
        </w:trPr>
        <w:tc>
          <w:tcPr>
            <w:tcW w:w="1200" w:type="pct"/>
            <w:shd w:val="clear" w:color="auto" w:fill="E7F0F9"/>
          </w:tcPr>
          <w:p w14:paraId="3D2E86B4" w14:textId="77777777" w:rsidR="004B454E" w:rsidRDefault="00DA4DE2">
            <w:pPr>
              <w:spacing w:after="0" w:line="240" w:lineRule="auto"/>
            </w:pPr>
            <w:r>
              <w:rPr>
                <w:b/>
              </w:rPr>
              <w:t>Razina</w:t>
            </w:r>
          </w:p>
        </w:tc>
        <w:tc>
          <w:tcPr>
            <w:tcW w:w="0" w:type="auto"/>
            <w:shd w:val="clear" w:color="auto" w:fill="E7F0F9"/>
          </w:tcPr>
          <w:p w14:paraId="3CF26CDA" w14:textId="77777777" w:rsidR="004B454E" w:rsidRDefault="00DA4DE2">
            <w:pPr>
              <w:spacing w:after="0" w:line="240" w:lineRule="auto"/>
            </w:pPr>
            <w:r>
              <w:t>31</w:t>
            </w:r>
          </w:p>
        </w:tc>
      </w:tr>
    </w:tbl>
    <w:p w14:paraId="20D910F1" w14:textId="77777777" w:rsidR="004B454E" w:rsidRDefault="00DA4DE2">
      <w:r>
        <w:br/>
      </w:r>
    </w:p>
    <w:p w14:paraId="426BA29A" w14:textId="77777777" w:rsidR="004B454E" w:rsidRDefault="00DA4DE2">
      <w:pPr>
        <w:spacing w:line="240" w:lineRule="auto"/>
        <w:jc w:val="center"/>
      </w:pPr>
      <w:r>
        <w:rPr>
          <w:b/>
          <w:sz w:val="28"/>
        </w:rPr>
        <w:t>BILJEŠKE UZ FINANCIJSKE IZVJEŠTAJE</w:t>
      </w:r>
    </w:p>
    <w:p w14:paraId="3649B880" w14:textId="77777777" w:rsidR="004B454E" w:rsidRDefault="00DA4DE2">
      <w:pPr>
        <w:spacing w:line="240" w:lineRule="auto"/>
        <w:jc w:val="center"/>
      </w:pPr>
      <w:r>
        <w:rPr>
          <w:b/>
          <w:sz w:val="28"/>
        </w:rPr>
        <w:t>ZA RAZDOBLJE</w:t>
      </w:r>
    </w:p>
    <w:p w14:paraId="4537D613" w14:textId="77777777" w:rsidR="004B454E" w:rsidRDefault="00DA4DE2">
      <w:pPr>
        <w:spacing w:line="240" w:lineRule="auto"/>
        <w:jc w:val="center"/>
      </w:pPr>
      <w:r>
        <w:rPr>
          <w:b/>
          <w:sz w:val="28"/>
        </w:rPr>
        <w:t>I - XII 2025.</w:t>
      </w:r>
    </w:p>
    <w:p w14:paraId="0A1C6D00" w14:textId="77777777" w:rsidR="004B454E" w:rsidRDefault="004B454E"/>
    <w:p w14:paraId="7F8E4128" w14:textId="77777777" w:rsidR="004B454E" w:rsidRDefault="00DA4DE2">
      <w:pPr>
        <w:keepNext/>
        <w:spacing w:line="240" w:lineRule="auto"/>
        <w:jc w:val="center"/>
      </w:pPr>
      <w:r>
        <w:rPr>
          <w:b/>
          <w:sz w:val="28"/>
        </w:rPr>
        <w:t>Izvještaj o prihodima i rashodima, primicima i izdacima</w:t>
      </w:r>
    </w:p>
    <w:p w14:paraId="0F66A986" w14:textId="77777777" w:rsidR="004B454E" w:rsidRDefault="00DA4DE2">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454E" w14:paraId="3D04B092" w14:textId="77777777">
        <w:trPr>
          <w:cantSplit/>
        </w:trPr>
        <w:tc>
          <w:tcPr>
            <w:tcW w:w="700" w:type="dxa"/>
            <w:shd w:val="clear" w:color="auto" w:fill="E7F0F9"/>
            <w:tcMar>
              <w:top w:w="0" w:type="dxa"/>
              <w:bottom w:w="0" w:type="dxa"/>
            </w:tcMar>
            <w:vAlign w:val="center"/>
          </w:tcPr>
          <w:p w14:paraId="7082353F"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419B3C"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ED359F"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2EF306" w14:textId="77777777" w:rsidR="004B454E" w:rsidRDefault="00DA4DE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2DF3FC" w14:textId="77777777" w:rsidR="004B454E" w:rsidRDefault="00DA4DE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F5FD57" w14:textId="77777777" w:rsidR="004B454E" w:rsidRDefault="00DA4DE2">
            <w:pPr>
              <w:keepNext/>
              <w:keepLines/>
              <w:spacing w:after="0" w:line="240" w:lineRule="auto"/>
              <w:jc w:val="center"/>
            </w:pPr>
            <w:r>
              <w:rPr>
                <w:b/>
                <w:sz w:val="18"/>
              </w:rPr>
              <w:t>Indeks (%)</w:t>
            </w:r>
          </w:p>
        </w:tc>
      </w:tr>
      <w:tr w:rsidR="004B454E" w14:paraId="4545B0BC" w14:textId="77777777">
        <w:trPr>
          <w:cantSplit/>
          <w:trHeight w:val="560"/>
        </w:trPr>
        <w:tc>
          <w:tcPr>
            <w:tcW w:w="700" w:type="dxa"/>
            <w:tcMar>
              <w:top w:w="0" w:type="dxa"/>
              <w:bottom w:w="0" w:type="dxa"/>
            </w:tcMar>
            <w:vAlign w:val="center"/>
          </w:tcPr>
          <w:p w14:paraId="77F6B331" w14:textId="77777777" w:rsidR="004B454E" w:rsidRDefault="00DA4DE2">
            <w:pPr>
              <w:keepNext/>
              <w:keepLines/>
              <w:spacing w:after="0" w:line="240" w:lineRule="auto"/>
            </w:pPr>
            <w:r>
              <w:rPr>
                <w:sz w:val="18"/>
              </w:rPr>
              <w:t>6</w:t>
            </w:r>
          </w:p>
        </w:tc>
        <w:tc>
          <w:tcPr>
            <w:tcW w:w="3180" w:type="dxa"/>
            <w:tcMar>
              <w:top w:w="0" w:type="dxa"/>
              <w:bottom w:w="0" w:type="dxa"/>
            </w:tcMar>
            <w:vAlign w:val="center"/>
          </w:tcPr>
          <w:p w14:paraId="4E455D0E" w14:textId="77777777" w:rsidR="004B454E" w:rsidRDefault="00DA4DE2">
            <w:pPr>
              <w:keepNext/>
              <w:keepLines/>
              <w:spacing w:after="0" w:line="240" w:lineRule="auto"/>
            </w:pPr>
            <w:r>
              <w:rPr>
                <w:sz w:val="18"/>
              </w:rPr>
              <w:t>PRIHODI POSLOVANJA (šifre 61+62+63+64+65+66+67+68)</w:t>
            </w:r>
          </w:p>
        </w:tc>
        <w:tc>
          <w:tcPr>
            <w:tcW w:w="700" w:type="dxa"/>
            <w:tcMar>
              <w:top w:w="0" w:type="dxa"/>
              <w:bottom w:w="0" w:type="dxa"/>
            </w:tcMar>
            <w:vAlign w:val="center"/>
          </w:tcPr>
          <w:p w14:paraId="560FBE79" w14:textId="77777777" w:rsidR="004B454E" w:rsidRDefault="00DA4DE2">
            <w:pPr>
              <w:keepNext/>
              <w:keepLines/>
              <w:spacing w:after="0" w:line="240" w:lineRule="auto"/>
            </w:pPr>
            <w:r>
              <w:rPr>
                <w:sz w:val="18"/>
              </w:rPr>
              <w:t>6</w:t>
            </w:r>
          </w:p>
        </w:tc>
        <w:tc>
          <w:tcPr>
            <w:tcW w:w="1860" w:type="dxa"/>
            <w:tcMar>
              <w:top w:w="0" w:type="dxa"/>
              <w:bottom w:w="0" w:type="dxa"/>
            </w:tcMar>
            <w:vAlign w:val="center"/>
          </w:tcPr>
          <w:p w14:paraId="350B0060" w14:textId="77777777" w:rsidR="004B454E" w:rsidRDefault="00DA4DE2">
            <w:pPr>
              <w:keepNext/>
              <w:keepLines/>
              <w:spacing w:after="0" w:line="240" w:lineRule="auto"/>
              <w:jc w:val="right"/>
            </w:pPr>
            <w:r>
              <w:rPr>
                <w:sz w:val="18"/>
              </w:rPr>
              <w:t>1.103.987,08</w:t>
            </w:r>
          </w:p>
        </w:tc>
        <w:tc>
          <w:tcPr>
            <w:tcW w:w="1860" w:type="dxa"/>
            <w:tcMar>
              <w:top w:w="0" w:type="dxa"/>
              <w:bottom w:w="0" w:type="dxa"/>
            </w:tcMar>
            <w:vAlign w:val="center"/>
          </w:tcPr>
          <w:p w14:paraId="021A233E" w14:textId="77777777" w:rsidR="004B454E" w:rsidRDefault="00DA4DE2">
            <w:pPr>
              <w:keepNext/>
              <w:keepLines/>
              <w:spacing w:after="0" w:line="240" w:lineRule="auto"/>
              <w:jc w:val="right"/>
            </w:pPr>
            <w:r>
              <w:rPr>
                <w:sz w:val="18"/>
              </w:rPr>
              <w:t>1.219.740,87</w:t>
            </w:r>
          </w:p>
        </w:tc>
        <w:tc>
          <w:tcPr>
            <w:tcW w:w="700" w:type="dxa"/>
            <w:tcMar>
              <w:top w:w="0" w:type="dxa"/>
              <w:bottom w:w="0" w:type="dxa"/>
            </w:tcMar>
            <w:vAlign w:val="center"/>
          </w:tcPr>
          <w:p w14:paraId="3FC6B620" w14:textId="77777777" w:rsidR="004B454E" w:rsidRDefault="00DA4DE2">
            <w:pPr>
              <w:keepNext/>
              <w:keepLines/>
              <w:spacing w:after="0" w:line="240" w:lineRule="auto"/>
              <w:jc w:val="right"/>
            </w:pPr>
            <w:r>
              <w:rPr>
                <w:sz w:val="18"/>
              </w:rPr>
              <w:t>110,5</w:t>
            </w:r>
          </w:p>
        </w:tc>
      </w:tr>
      <w:tr w:rsidR="004B454E" w14:paraId="270E7FD0" w14:textId="77777777">
        <w:trPr>
          <w:cantSplit/>
          <w:trHeight w:val="560"/>
        </w:trPr>
        <w:tc>
          <w:tcPr>
            <w:tcW w:w="700" w:type="dxa"/>
            <w:tcMar>
              <w:top w:w="0" w:type="dxa"/>
              <w:bottom w:w="0" w:type="dxa"/>
            </w:tcMar>
            <w:vAlign w:val="center"/>
          </w:tcPr>
          <w:p w14:paraId="1D99F53D" w14:textId="77777777" w:rsidR="004B454E" w:rsidRDefault="00DA4DE2">
            <w:pPr>
              <w:keepNext/>
              <w:keepLines/>
              <w:spacing w:after="0" w:line="240" w:lineRule="auto"/>
            </w:pPr>
            <w:r>
              <w:rPr>
                <w:sz w:val="18"/>
              </w:rPr>
              <w:t>3</w:t>
            </w:r>
          </w:p>
        </w:tc>
        <w:tc>
          <w:tcPr>
            <w:tcW w:w="3180" w:type="dxa"/>
            <w:tcMar>
              <w:top w:w="0" w:type="dxa"/>
              <w:bottom w:w="0" w:type="dxa"/>
            </w:tcMar>
            <w:vAlign w:val="center"/>
          </w:tcPr>
          <w:p w14:paraId="3661EFF1" w14:textId="77777777" w:rsidR="004B454E" w:rsidRDefault="00DA4DE2">
            <w:pPr>
              <w:keepNext/>
              <w:keepLines/>
              <w:spacing w:after="0" w:line="240" w:lineRule="auto"/>
            </w:pPr>
            <w:r>
              <w:rPr>
                <w:sz w:val="18"/>
              </w:rPr>
              <w:t>RASHODI POSLOVANJA (šifre 31+32+34+35+36+37+38)</w:t>
            </w:r>
          </w:p>
        </w:tc>
        <w:tc>
          <w:tcPr>
            <w:tcW w:w="700" w:type="dxa"/>
            <w:tcMar>
              <w:top w:w="0" w:type="dxa"/>
              <w:bottom w:w="0" w:type="dxa"/>
            </w:tcMar>
            <w:vAlign w:val="center"/>
          </w:tcPr>
          <w:p w14:paraId="663EAEAA" w14:textId="77777777" w:rsidR="004B454E" w:rsidRDefault="00DA4DE2">
            <w:pPr>
              <w:keepNext/>
              <w:keepLines/>
              <w:spacing w:after="0" w:line="240" w:lineRule="auto"/>
            </w:pPr>
            <w:r>
              <w:rPr>
                <w:sz w:val="18"/>
              </w:rPr>
              <w:t>3</w:t>
            </w:r>
          </w:p>
        </w:tc>
        <w:tc>
          <w:tcPr>
            <w:tcW w:w="1860" w:type="dxa"/>
            <w:tcMar>
              <w:top w:w="0" w:type="dxa"/>
              <w:bottom w:w="0" w:type="dxa"/>
            </w:tcMar>
            <w:vAlign w:val="center"/>
          </w:tcPr>
          <w:p w14:paraId="0DBF9FDB" w14:textId="77777777" w:rsidR="004B454E" w:rsidRDefault="00DA4DE2">
            <w:pPr>
              <w:keepNext/>
              <w:keepLines/>
              <w:spacing w:after="0" w:line="240" w:lineRule="auto"/>
              <w:jc w:val="right"/>
            </w:pPr>
            <w:r>
              <w:rPr>
                <w:sz w:val="18"/>
              </w:rPr>
              <w:t>1.102.403,04</w:t>
            </w:r>
          </w:p>
        </w:tc>
        <w:tc>
          <w:tcPr>
            <w:tcW w:w="1860" w:type="dxa"/>
            <w:tcMar>
              <w:top w:w="0" w:type="dxa"/>
              <w:bottom w:w="0" w:type="dxa"/>
            </w:tcMar>
            <w:vAlign w:val="center"/>
          </w:tcPr>
          <w:p w14:paraId="0B643DD9" w14:textId="77777777" w:rsidR="004B454E" w:rsidRDefault="00DA4DE2">
            <w:pPr>
              <w:keepNext/>
              <w:keepLines/>
              <w:spacing w:after="0" w:line="240" w:lineRule="auto"/>
              <w:jc w:val="right"/>
            </w:pPr>
            <w:r>
              <w:rPr>
                <w:sz w:val="18"/>
              </w:rPr>
              <w:t>1.296.138,43</w:t>
            </w:r>
          </w:p>
        </w:tc>
        <w:tc>
          <w:tcPr>
            <w:tcW w:w="700" w:type="dxa"/>
            <w:tcMar>
              <w:top w:w="0" w:type="dxa"/>
              <w:bottom w:w="0" w:type="dxa"/>
            </w:tcMar>
            <w:vAlign w:val="center"/>
          </w:tcPr>
          <w:p w14:paraId="1FA56488" w14:textId="77777777" w:rsidR="004B454E" w:rsidRDefault="00DA4DE2">
            <w:pPr>
              <w:keepNext/>
              <w:keepLines/>
              <w:spacing w:after="0" w:line="240" w:lineRule="auto"/>
              <w:jc w:val="right"/>
            </w:pPr>
            <w:r>
              <w:rPr>
                <w:sz w:val="18"/>
              </w:rPr>
              <w:t>117,6</w:t>
            </w:r>
          </w:p>
        </w:tc>
      </w:tr>
      <w:tr w:rsidR="004B454E" w14:paraId="62DCEFA7" w14:textId="77777777">
        <w:trPr>
          <w:cantSplit/>
          <w:trHeight w:val="560"/>
        </w:trPr>
        <w:tc>
          <w:tcPr>
            <w:tcW w:w="700" w:type="dxa"/>
            <w:tcMar>
              <w:top w:w="0" w:type="dxa"/>
              <w:bottom w:w="0" w:type="dxa"/>
            </w:tcMar>
            <w:vAlign w:val="center"/>
          </w:tcPr>
          <w:p w14:paraId="724A1032" w14:textId="77777777" w:rsidR="004B454E" w:rsidRDefault="004B454E">
            <w:pPr>
              <w:keepNext/>
              <w:keepLines/>
              <w:spacing w:after="0" w:line="240" w:lineRule="auto"/>
            </w:pPr>
          </w:p>
        </w:tc>
        <w:tc>
          <w:tcPr>
            <w:tcW w:w="3180" w:type="dxa"/>
            <w:tcMar>
              <w:top w:w="0" w:type="dxa"/>
              <w:bottom w:w="0" w:type="dxa"/>
            </w:tcMar>
            <w:vAlign w:val="center"/>
          </w:tcPr>
          <w:p w14:paraId="1E5C52DD" w14:textId="77777777" w:rsidR="004B454E" w:rsidRDefault="00DA4DE2">
            <w:pPr>
              <w:keepNext/>
              <w:keepLines/>
              <w:spacing w:after="0" w:line="240" w:lineRule="auto"/>
            </w:pPr>
            <w:r>
              <w:rPr>
                <w:b/>
                <w:sz w:val="18"/>
              </w:rPr>
              <w:t>MANJAK PRIHODA POSLOVANJA (šifre Z005-6)</w:t>
            </w:r>
          </w:p>
        </w:tc>
        <w:tc>
          <w:tcPr>
            <w:tcW w:w="700" w:type="dxa"/>
            <w:tcMar>
              <w:top w:w="0" w:type="dxa"/>
              <w:bottom w:w="0" w:type="dxa"/>
            </w:tcMar>
            <w:vAlign w:val="center"/>
          </w:tcPr>
          <w:p w14:paraId="56E3B622" w14:textId="77777777" w:rsidR="004B454E" w:rsidRDefault="00DA4DE2">
            <w:pPr>
              <w:keepNext/>
              <w:keepLines/>
              <w:spacing w:after="0" w:line="240" w:lineRule="auto"/>
            </w:pPr>
            <w:r>
              <w:rPr>
                <w:b/>
                <w:sz w:val="18"/>
              </w:rPr>
              <w:t>Y001</w:t>
            </w:r>
          </w:p>
        </w:tc>
        <w:tc>
          <w:tcPr>
            <w:tcW w:w="1860" w:type="dxa"/>
            <w:tcMar>
              <w:top w:w="0" w:type="dxa"/>
              <w:bottom w:w="0" w:type="dxa"/>
            </w:tcMar>
            <w:vAlign w:val="center"/>
          </w:tcPr>
          <w:p w14:paraId="78CF2BFC" w14:textId="77777777" w:rsidR="004B454E" w:rsidRDefault="00DA4DE2">
            <w:pPr>
              <w:keepNext/>
              <w:keepLines/>
              <w:spacing w:after="0" w:line="240" w:lineRule="auto"/>
              <w:jc w:val="right"/>
            </w:pPr>
            <w:r>
              <w:rPr>
                <w:b/>
                <w:sz w:val="18"/>
              </w:rPr>
              <w:t>0,00</w:t>
            </w:r>
          </w:p>
        </w:tc>
        <w:tc>
          <w:tcPr>
            <w:tcW w:w="1860" w:type="dxa"/>
            <w:tcMar>
              <w:top w:w="0" w:type="dxa"/>
              <w:bottom w:w="0" w:type="dxa"/>
            </w:tcMar>
            <w:vAlign w:val="center"/>
          </w:tcPr>
          <w:p w14:paraId="3ED7697E" w14:textId="77777777" w:rsidR="004B454E" w:rsidRDefault="00DA4DE2">
            <w:pPr>
              <w:keepNext/>
              <w:keepLines/>
              <w:spacing w:after="0" w:line="240" w:lineRule="auto"/>
              <w:jc w:val="right"/>
            </w:pPr>
            <w:r>
              <w:rPr>
                <w:b/>
                <w:sz w:val="18"/>
              </w:rPr>
              <w:t>76.397,56</w:t>
            </w:r>
          </w:p>
        </w:tc>
        <w:tc>
          <w:tcPr>
            <w:tcW w:w="700" w:type="dxa"/>
            <w:tcMar>
              <w:top w:w="0" w:type="dxa"/>
              <w:bottom w:w="0" w:type="dxa"/>
            </w:tcMar>
            <w:vAlign w:val="center"/>
          </w:tcPr>
          <w:p w14:paraId="68F6E5DB" w14:textId="77777777" w:rsidR="004B454E" w:rsidRDefault="00DA4DE2">
            <w:pPr>
              <w:keepNext/>
              <w:keepLines/>
              <w:spacing w:after="0" w:line="240" w:lineRule="auto"/>
              <w:jc w:val="right"/>
            </w:pPr>
            <w:r>
              <w:rPr>
                <w:b/>
                <w:sz w:val="18"/>
              </w:rPr>
              <w:t>-</w:t>
            </w:r>
          </w:p>
        </w:tc>
      </w:tr>
      <w:tr w:rsidR="004B454E" w14:paraId="01CE552A" w14:textId="77777777">
        <w:trPr>
          <w:cantSplit/>
          <w:trHeight w:val="560"/>
        </w:trPr>
        <w:tc>
          <w:tcPr>
            <w:tcW w:w="700" w:type="dxa"/>
            <w:tcMar>
              <w:top w:w="0" w:type="dxa"/>
              <w:bottom w:w="0" w:type="dxa"/>
            </w:tcMar>
            <w:vAlign w:val="center"/>
          </w:tcPr>
          <w:p w14:paraId="50E2C57D" w14:textId="77777777" w:rsidR="004B454E" w:rsidRDefault="00DA4DE2">
            <w:pPr>
              <w:keepNext/>
              <w:keepLines/>
              <w:spacing w:after="0" w:line="240" w:lineRule="auto"/>
            </w:pPr>
            <w:r>
              <w:rPr>
                <w:sz w:val="18"/>
              </w:rPr>
              <w:t>7</w:t>
            </w:r>
          </w:p>
        </w:tc>
        <w:tc>
          <w:tcPr>
            <w:tcW w:w="3180" w:type="dxa"/>
            <w:tcMar>
              <w:top w:w="0" w:type="dxa"/>
              <w:bottom w:w="0" w:type="dxa"/>
            </w:tcMar>
            <w:vAlign w:val="center"/>
          </w:tcPr>
          <w:p w14:paraId="26BF34DD" w14:textId="77777777" w:rsidR="004B454E" w:rsidRDefault="00DA4DE2">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05BBDB5" w14:textId="77777777" w:rsidR="004B454E" w:rsidRDefault="00DA4DE2">
            <w:pPr>
              <w:keepNext/>
              <w:keepLines/>
              <w:spacing w:after="0" w:line="240" w:lineRule="auto"/>
            </w:pPr>
            <w:r>
              <w:rPr>
                <w:sz w:val="18"/>
              </w:rPr>
              <w:t>7</w:t>
            </w:r>
          </w:p>
        </w:tc>
        <w:tc>
          <w:tcPr>
            <w:tcW w:w="1860" w:type="dxa"/>
            <w:tcMar>
              <w:top w:w="0" w:type="dxa"/>
              <w:bottom w:w="0" w:type="dxa"/>
            </w:tcMar>
            <w:vAlign w:val="center"/>
          </w:tcPr>
          <w:p w14:paraId="2A897DCE" w14:textId="77777777" w:rsidR="004B454E" w:rsidRDefault="00DA4DE2">
            <w:pPr>
              <w:keepNext/>
              <w:keepLines/>
              <w:spacing w:after="0" w:line="240" w:lineRule="auto"/>
              <w:jc w:val="right"/>
            </w:pPr>
            <w:r>
              <w:rPr>
                <w:sz w:val="18"/>
              </w:rPr>
              <w:t>278,72</w:t>
            </w:r>
          </w:p>
        </w:tc>
        <w:tc>
          <w:tcPr>
            <w:tcW w:w="1860" w:type="dxa"/>
            <w:tcMar>
              <w:top w:w="0" w:type="dxa"/>
              <w:bottom w:w="0" w:type="dxa"/>
            </w:tcMar>
            <w:vAlign w:val="center"/>
          </w:tcPr>
          <w:p w14:paraId="77AC1263" w14:textId="77777777" w:rsidR="004B454E" w:rsidRDefault="00DA4DE2">
            <w:pPr>
              <w:keepNext/>
              <w:keepLines/>
              <w:spacing w:after="0" w:line="240" w:lineRule="auto"/>
              <w:jc w:val="right"/>
            </w:pPr>
            <w:r>
              <w:rPr>
                <w:sz w:val="18"/>
              </w:rPr>
              <w:t>278,72</w:t>
            </w:r>
          </w:p>
        </w:tc>
        <w:tc>
          <w:tcPr>
            <w:tcW w:w="700" w:type="dxa"/>
            <w:tcMar>
              <w:top w:w="0" w:type="dxa"/>
              <w:bottom w:w="0" w:type="dxa"/>
            </w:tcMar>
            <w:vAlign w:val="center"/>
          </w:tcPr>
          <w:p w14:paraId="1F4A55E8" w14:textId="77777777" w:rsidR="004B454E" w:rsidRDefault="00DA4DE2">
            <w:pPr>
              <w:keepNext/>
              <w:keepLines/>
              <w:spacing w:after="0" w:line="240" w:lineRule="auto"/>
              <w:jc w:val="right"/>
            </w:pPr>
            <w:r>
              <w:rPr>
                <w:sz w:val="18"/>
              </w:rPr>
              <w:t>100</w:t>
            </w:r>
          </w:p>
        </w:tc>
      </w:tr>
      <w:tr w:rsidR="004B454E" w14:paraId="037F7D80" w14:textId="77777777">
        <w:trPr>
          <w:cantSplit/>
          <w:trHeight w:val="560"/>
        </w:trPr>
        <w:tc>
          <w:tcPr>
            <w:tcW w:w="700" w:type="dxa"/>
            <w:tcMar>
              <w:top w:w="0" w:type="dxa"/>
              <w:bottom w:w="0" w:type="dxa"/>
            </w:tcMar>
            <w:vAlign w:val="center"/>
          </w:tcPr>
          <w:p w14:paraId="63A5E25B" w14:textId="77777777" w:rsidR="004B454E" w:rsidRDefault="00DA4DE2">
            <w:pPr>
              <w:keepNext/>
              <w:keepLines/>
              <w:spacing w:after="0" w:line="240" w:lineRule="auto"/>
            </w:pPr>
            <w:r>
              <w:rPr>
                <w:sz w:val="18"/>
              </w:rPr>
              <w:t>4</w:t>
            </w:r>
          </w:p>
        </w:tc>
        <w:tc>
          <w:tcPr>
            <w:tcW w:w="3180" w:type="dxa"/>
            <w:tcMar>
              <w:top w:w="0" w:type="dxa"/>
              <w:bottom w:w="0" w:type="dxa"/>
            </w:tcMar>
            <w:vAlign w:val="center"/>
          </w:tcPr>
          <w:p w14:paraId="6DE99C71" w14:textId="77777777" w:rsidR="004B454E" w:rsidRDefault="00DA4DE2">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62394A9" w14:textId="77777777" w:rsidR="004B454E" w:rsidRDefault="00DA4DE2">
            <w:pPr>
              <w:keepNext/>
              <w:keepLines/>
              <w:spacing w:after="0" w:line="240" w:lineRule="auto"/>
            </w:pPr>
            <w:r>
              <w:rPr>
                <w:sz w:val="18"/>
              </w:rPr>
              <w:t>4</w:t>
            </w:r>
          </w:p>
        </w:tc>
        <w:tc>
          <w:tcPr>
            <w:tcW w:w="1860" w:type="dxa"/>
            <w:tcMar>
              <w:top w:w="0" w:type="dxa"/>
              <w:bottom w:w="0" w:type="dxa"/>
            </w:tcMar>
            <w:vAlign w:val="center"/>
          </w:tcPr>
          <w:p w14:paraId="0E0AE9BE" w14:textId="77777777" w:rsidR="004B454E" w:rsidRDefault="00DA4DE2">
            <w:pPr>
              <w:keepNext/>
              <w:keepLines/>
              <w:spacing w:after="0" w:line="240" w:lineRule="auto"/>
              <w:jc w:val="right"/>
            </w:pPr>
            <w:r>
              <w:rPr>
                <w:sz w:val="18"/>
              </w:rPr>
              <w:t>7.532,42</w:t>
            </w:r>
          </w:p>
        </w:tc>
        <w:tc>
          <w:tcPr>
            <w:tcW w:w="1860" w:type="dxa"/>
            <w:tcMar>
              <w:top w:w="0" w:type="dxa"/>
              <w:bottom w:w="0" w:type="dxa"/>
            </w:tcMar>
            <w:vAlign w:val="center"/>
          </w:tcPr>
          <w:p w14:paraId="53B5E967" w14:textId="77777777" w:rsidR="004B454E" w:rsidRDefault="00DA4DE2">
            <w:pPr>
              <w:keepNext/>
              <w:keepLines/>
              <w:spacing w:after="0" w:line="240" w:lineRule="auto"/>
              <w:jc w:val="right"/>
            </w:pPr>
            <w:r>
              <w:rPr>
                <w:sz w:val="18"/>
              </w:rPr>
              <w:t>10.229,52</w:t>
            </w:r>
          </w:p>
        </w:tc>
        <w:tc>
          <w:tcPr>
            <w:tcW w:w="700" w:type="dxa"/>
            <w:tcMar>
              <w:top w:w="0" w:type="dxa"/>
              <w:bottom w:w="0" w:type="dxa"/>
            </w:tcMar>
            <w:vAlign w:val="center"/>
          </w:tcPr>
          <w:p w14:paraId="04C7E3EC" w14:textId="77777777" w:rsidR="004B454E" w:rsidRDefault="00DA4DE2">
            <w:pPr>
              <w:keepNext/>
              <w:keepLines/>
              <w:spacing w:after="0" w:line="240" w:lineRule="auto"/>
              <w:jc w:val="right"/>
            </w:pPr>
            <w:r>
              <w:rPr>
                <w:sz w:val="18"/>
              </w:rPr>
              <w:t>135,8</w:t>
            </w:r>
          </w:p>
        </w:tc>
      </w:tr>
      <w:tr w:rsidR="004B454E" w14:paraId="51AD6BD5" w14:textId="77777777">
        <w:trPr>
          <w:cantSplit/>
          <w:trHeight w:val="560"/>
        </w:trPr>
        <w:tc>
          <w:tcPr>
            <w:tcW w:w="700" w:type="dxa"/>
            <w:tcMar>
              <w:top w:w="0" w:type="dxa"/>
              <w:bottom w:w="0" w:type="dxa"/>
            </w:tcMar>
            <w:vAlign w:val="center"/>
          </w:tcPr>
          <w:p w14:paraId="4CFE43C8" w14:textId="77777777" w:rsidR="004B454E" w:rsidRDefault="004B454E">
            <w:pPr>
              <w:keepNext/>
              <w:keepLines/>
              <w:spacing w:after="0" w:line="240" w:lineRule="auto"/>
            </w:pPr>
          </w:p>
        </w:tc>
        <w:tc>
          <w:tcPr>
            <w:tcW w:w="3180" w:type="dxa"/>
            <w:tcMar>
              <w:top w:w="0" w:type="dxa"/>
              <w:bottom w:w="0" w:type="dxa"/>
            </w:tcMar>
            <w:vAlign w:val="center"/>
          </w:tcPr>
          <w:p w14:paraId="517B36E8" w14:textId="77777777" w:rsidR="004B454E" w:rsidRDefault="00DA4DE2">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7EF647A8" w14:textId="77777777" w:rsidR="004B454E" w:rsidRDefault="00DA4DE2">
            <w:pPr>
              <w:keepNext/>
              <w:keepLines/>
              <w:spacing w:after="0" w:line="240" w:lineRule="auto"/>
            </w:pPr>
            <w:r>
              <w:rPr>
                <w:b/>
                <w:sz w:val="18"/>
              </w:rPr>
              <w:t>Y002</w:t>
            </w:r>
          </w:p>
        </w:tc>
        <w:tc>
          <w:tcPr>
            <w:tcW w:w="1860" w:type="dxa"/>
            <w:tcMar>
              <w:top w:w="0" w:type="dxa"/>
              <w:bottom w:w="0" w:type="dxa"/>
            </w:tcMar>
            <w:vAlign w:val="center"/>
          </w:tcPr>
          <w:p w14:paraId="4927EF04" w14:textId="77777777" w:rsidR="004B454E" w:rsidRDefault="00DA4DE2">
            <w:pPr>
              <w:keepNext/>
              <w:keepLines/>
              <w:spacing w:after="0" w:line="240" w:lineRule="auto"/>
              <w:jc w:val="right"/>
            </w:pPr>
            <w:r>
              <w:rPr>
                <w:b/>
                <w:sz w:val="18"/>
              </w:rPr>
              <w:t>7.253,70</w:t>
            </w:r>
          </w:p>
        </w:tc>
        <w:tc>
          <w:tcPr>
            <w:tcW w:w="1860" w:type="dxa"/>
            <w:tcMar>
              <w:top w:w="0" w:type="dxa"/>
              <w:bottom w:w="0" w:type="dxa"/>
            </w:tcMar>
            <w:vAlign w:val="center"/>
          </w:tcPr>
          <w:p w14:paraId="1C095761" w14:textId="77777777" w:rsidR="004B454E" w:rsidRDefault="00DA4DE2">
            <w:pPr>
              <w:keepNext/>
              <w:keepLines/>
              <w:spacing w:after="0" w:line="240" w:lineRule="auto"/>
              <w:jc w:val="right"/>
            </w:pPr>
            <w:r>
              <w:rPr>
                <w:b/>
                <w:sz w:val="18"/>
              </w:rPr>
              <w:t>9.950,80</w:t>
            </w:r>
          </w:p>
        </w:tc>
        <w:tc>
          <w:tcPr>
            <w:tcW w:w="700" w:type="dxa"/>
            <w:tcMar>
              <w:top w:w="0" w:type="dxa"/>
              <w:bottom w:w="0" w:type="dxa"/>
            </w:tcMar>
            <w:vAlign w:val="center"/>
          </w:tcPr>
          <w:p w14:paraId="2D69DF6F" w14:textId="77777777" w:rsidR="004B454E" w:rsidRDefault="00DA4DE2">
            <w:pPr>
              <w:keepNext/>
              <w:keepLines/>
              <w:spacing w:after="0" w:line="240" w:lineRule="auto"/>
              <w:jc w:val="right"/>
            </w:pPr>
            <w:r>
              <w:rPr>
                <w:b/>
                <w:sz w:val="18"/>
              </w:rPr>
              <w:t>137,2</w:t>
            </w:r>
          </w:p>
        </w:tc>
      </w:tr>
      <w:tr w:rsidR="004B454E" w14:paraId="2EE3B595" w14:textId="77777777">
        <w:trPr>
          <w:cantSplit/>
          <w:trHeight w:val="560"/>
        </w:trPr>
        <w:tc>
          <w:tcPr>
            <w:tcW w:w="700" w:type="dxa"/>
            <w:tcMar>
              <w:top w:w="0" w:type="dxa"/>
              <w:bottom w:w="0" w:type="dxa"/>
            </w:tcMar>
            <w:vAlign w:val="center"/>
          </w:tcPr>
          <w:p w14:paraId="050EA14D" w14:textId="77777777" w:rsidR="004B454E" w:rsidRDefault="00DA4DE2">
            <w:pPr>
              <w:keepNext/>
              <w:keepLines/>
              <w:spacing w:after="0" w:line="240" w:lineRule="auto"/>
            </w:pPr>
            <w:r>
              <w:rPr>
                <w:sz w:val="18"/>
              </w:rPr>
              <w:t>8</w:t>
            </w:r>
          </w:p>
        </w:tc>
        <w:tc>
          <w:tcPr>
            <w:tcW w:w="3180" w:type="dxa"/>
            <w:tcMar>
              <w:top w:w="0" w:type="dxa"/>
              <w:bottom w:w="0" w:type="dxa"/>
            </w:tcMar>
            <w:vAlign w:val="center"/>
          </w:tcPr>
          <w:p w14:paraId="1D4EAF10" w14:textId="77777777" w:rsidR="004B454E" w:rsidRDefault="00DA4DE2">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E9EB31B" w14:textId="77777777" w:rsidR="004B454E" w:rsidRDefault="00DA4DE2">
            <w:pPr>
              <w:keepNext/>
              <w:keepLines/>
              <w:spacing w:after="0" w:line="240" w:lineRule="auto"/>
            </w:pPr>
            <w:r>
              <w:rPr>
                <w:sz w:val="18"/>
              </w:rPr>
              <w:t>8</w:t>
            </w:r>
          </w:p>
        </w:tc>
        <w:tc>
          <w:tcPr>
            <w:tcW w:w="1860" w:type="dxa"/>
            <w:tcMar>
              <w:top w:w="0" w:type="dxa"/>
              <w:bottom w:w="0" w:type="dxa"/>
            </w:tcMar>
            <w:vAlign w:val="center"/>
          </w:tcPr>
          <w:p w14:paraId="5949F8C9" w14:textId="77777777" w:rsidR="004B454E" w:rsidRDefault="00DA4DE2">
            <w:pPr>
              <w:keepNext/>
              <w:keepLines/>
              <w:spacing w:after="0" w:line="240" w:lineRule="auto"/>
              <w:jc w:val="right"/>
            </w:pPr>
            <w:r>
              <w:rPr>
                <w:sz w:val="18"/>
              </w:rPr>
              <w:t>0,00</w:t>
            </w:r>
          </w:p>
        </w:tc>
        <w:tc>
          <w:tcPr>
            <w:tcW w:w="1860" w:type="dxa"/>
            <w:tcMar>
              <w:top w:w="0" w:type="dxa"/>
              <w:bottom w:w="0" w:type="dxa"/>
            </w:tcMar>
            <w:vAlign w:val="center"/>
          </w:tcPr>
          <w:p w14:paraId="05DA191B" w14:textId="77777777" w:rsidR="004B454E" w:rsidRDefault="00DA4DE2">
            <w:pPr>
              <w:keepNext/>
              <w:keepLines/>
              <w:spacing w:after="0" w:line="240" w:lineRule="auto"/>
              <w:jc w:val="right"/>
            </w:pPr>
            <w:r>
              <w:rPr>
                <w:sz w:val="18"/>
              </w:rPr>
              <w:t>0,00</w:t>
            </w:r>
          </w:p>
        </w:tc>
        <w:tc>
          <w:tcPr>
            <w:tcW w:w="700" w:type="dxa"/>
            <w:tcMar>
              <w:top w:w="0" w:type="dxa"/>
              <w:bottom w:w="0" w:type="dxa"/>
            </w:tcMar>
            <w:vAlign w:val="center"/>
          </w:tcPr>
          <w:p w14:paraId="1B01CB5F" w14:textId="77777777" w:rsidR="004B454E" w:rsidRDefault="00DA4DE2">
            <w:pPr>
              <w:keepNext/>
              <w:keepLines/>
              <w:spacing w:after="0" w:line="240" w:lineRule="auto"/>
              <w:jc w:val="right"/>
            </w:pPr>
            <w:r>
              <w:rPr>
                <w:sz w:val="18"/>
              </w:rPr>
              <w:t>-</w:t>
            </w:r>
          </w:p>
        </w:tc>
      </w:tr>
      <w:tr w:rsidR="004B454E" w14:paraId="4D21E3E9" w14:textId="77777777">
        <w:trPr>
          <w:cantSplit/>
          <w:trHeight w:val="560"/>
        </w:trPr>
        <w:tc>
          <w:tcPr>
            <w:tcW w:w="700" w:type="dxa"/>
            <w:tcMar>
              <w:top w:w="0" w:type="dxa"/>
              <w:bottom w:w="0" w:type="dxa"/>
            </w:tcMar>
            <w:vAlign w:val="center"/>
          </w:tcPr>
          <w:p w14:paraId="70B9E633" w14:textId="77777777" w:rsidR="004B454E" w:rsidRDefault="00DA4DE2">
            <w:pPr>
              <w:keepNext/>
              <w:keepLines/>
              <w:spacing w:after="0" w:line="240" w:lineRule="auto"/>
            </w:pPr>
            <w:r>
              <w:rPr>
                <w:sz w:val="18"/>
              </w:rPr>
              <w:t>5</w:t>
            </w:r>
          </w:p>
        </w:tc>
        <w:tc>
          <w:tcPr>
            <w:tcW w:w="3180" w:type="dxa"/>
            <w:tcMar>
              <w:top w:w="0" w:type="dxa"/>
              <w:bottom w:w="0" w:type="dxa"/>
            </w:tcMar>
            <w:vAlign w:val="center"/>
          </w:tcPr>
          <w:p w14:paraId="26C120E6" w14:textId="77777777" w:rsidR="004B454E" w:rsidRDefault="00DA4DE2">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5A17E075" w14:textId="77777777" w:rsidR="004B454E" w:rsidRDefault="00DA4DE2">
            <w:pPr>
              <w:keepNext/>
              <w:keepLines/>
              <w:spacing w:after="0" w:line="240" w:lineRule="auto"/>
            </w:pPr>
            <w:r>
              <w:rPr>
                <w:sz w:val="18"/>
              </w:rPr>
              <w:t>5</w:t>
            </w:r>
          </w:p>
        </w:tc>
        <w:tc>
          <w:tcPr>
            <w:tcW w:w="1860" w:type="dxa"/>
            <w:tcMar>
              <w:top w:w="0" w:type="dxa"/>
              <w:bottom w:w="0" w:type="dxa"/>
            </w:tcMar>
            <w:vAlign w:val="center"/>
          </w:tcPr>
          <w:p w14:paraId="610ADE97" w14:textId="77777777" w:rsidR="004B454E" w:rsidRDefault="00DA4DE2">
            <w:pPr>
              <w:keepNext/>
              <w:keepLines/>
              <w:spacing w:after="0" w:line="240" w:lineRule="auto"/>
              <w:jc w:val="right"/>
            </w:pPr>
            <w:r>
              <w:rPr>
                <w:sz w:val="18"/>
              </w:rPr>
              <w:t>0,00</w:t>
            </w:r>
          </w:p>
        </w:tc>
        <w:tc>
          <w:tcPr>
            <w:tcW w:w="1860" w:type="dxa"/>
            <w:tcMar>
              <w:top w:w="0" w:type="dxa"/>
              <w:bottom w:w="0" w:type="dxa"/>
            </w:tcMar>
            <w:vAlign w:val="center"/>
          </w:tcPr>
          <w:p w14:paraId="790A2AE2" w14:textId="77777777" w:rsidR="004B454E" w:rsidRDefault="00DA4DE2">
            <w:pPr>
              <w:keepNext/>
              <w:keepLines/>
              <w:spacing w:after="0" w:line="240" w:lineRule="auto"/>
              <w:jc w:val="right"/>
            </w:pPr>
            <w:r>
              <w:rPr>
                <w:sz w:val="18"/>
              </w:rPr>
              <w:t>0,00</w:t>
            </w:r>
          </w:p>
        </w:tc>
        <w:tc>
          <w:tcPr>
            <w:tcW w:w="700" w:type="dxa"/>
            <w:tcMar>
              <w:top w:w="0" w:type="dxa"/>
              <w:bottom w:w="0" w:type="dxa"/>
            </w:tcMar>
            <w:vAlign w:val="center"/>
          </w:tcPr>
          <w:p w14:paraId="161C0CC0" w14:textId="77777777" w:rsidR="004B454E" w:rsidRDefault="00DA4DE2">
            <w:pPr>
              <w:keepNext/>
              <w:keepLines/>
              <w:spacing w:after="0" w:line="240" w:lineRule="auto"/>
              <w:jc w:val="right"/>
            </w:pPr>
            <w:r>
              <w:rPr>
                <w:sz w:val="18"/>
              </w:rPr>
              <w:t>-</w:t>
            </w:r>
          </w:p>
        </w:tc>
      </w:tr>
      <w:tr w:rsidR="004B454E" w14:paraId="7D89B5D4" w14:textId="77777777">
        <w:trPr>
          <w:cantSplit/>
          <w:trHeight w:val="560"/>
        </w:trPr>
        <w:tc>
          <w:tcPr>
            <w:tcW w:w="700" w:type="dxa"/>
            <w:tcMar>
              <w:top w:w="0" w:type="dxa"/>
              <w:bottom w:w="0" w:type="dxa"/>
            </w:tcMar>
            <w:vAlign w:val="center"/>
          </w:tcPr>
          <w:p w14:paraId="28314A65" w14:textId="77777777" w:rsidR="004B454E" w:rsidRDefault="004B454E">
            <w:pPr>
              <w:keepNext/>
              <w:keepLines/>
              <w:spacing w:after="0" w:line="240" w:lineRule="auto"/>
            </w:pPr>
          </w:p>
        </w:tc>
        <w:tc>
          <w:tcPr>
            <w:tcW w:w="3180" w:type="dxa"/>
            <w:tcMar>
              <w:top w:w="0" w:type="dxa"/>
              <w:bottom w:w="0" w:type="dxa"/>
            </w:tcMar>
            <w:vAlign w:val="center"/>
          </w:tcPr>
          <w:p w14:paraId="05FFDBFD" w14:textId="77777777" w:rsidR="004B454E" w:rsidRDefault="00DA4DE2">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43A71D7A" w14:textId="77777777" w:rsidR="004B454E" w:rsidRDefault="00DA4DE2">
            <w:pPr>
              <w:keepNext/>
              <w:keepLines/>
              <w:spacing w:after="0" w:line="240" w:lineRule="auto"/>
            </w:pPr>
            <w:r>
              <w:rPr>
                <w:b/>
                <w:sz w:val="18"/>
              </w:rPr>
              <w:t>X003, Y003</w:t>
            </w:r>
          </w:p>
        </w:tc>
        <w:tc>
          <w:tcPr>
            <w:tcW w:w="1860" w:type="dxa"/>
            <w:tcMar>
              <w:top w:w="0" w:type="dxa"/>
              <w:bottom w:w="0" w:type="dxa"/>
            </w:tcMar>
            <w:vAlign w:val="center"/>
          </w:tcPr>
          <w:p w14:paraId="7D229D5E" w14:textId="77777777" w:rsidR="004B454E" w:rsidRDefault="00DA4DE2">
            <w:pPr>
              <w:keepNext/>
              <w:keepLines/>
              <w:spacing w:after="0" w:line="240" w:lineRule="auto"/>
              <w:jc w:val="right"/>
            </w:pPr>
            <w:r>
              <w:rPr>
                <w:b/>
                <w:sz w:val="18"/>
              </w:rPr>
              <w:t>0,00</w:t>
            </w:r>
          </w:p>
        </w:tc>
        <w:tc>
          <w:tcPr>
            <w:tcW w:w="1860" w:type="dxa"/>
            <w:tcMar>
              <w:top w:w="0" w:type="dxa"/>
              <w:bottom w:w="0" w:type="dxa"/>
            </w:tcMar>
            <w:vAlign w:val="center"/>
          </w:tcPr>
          <w:p w14:paraId="33FC2D5D" w14:textId="77777777" w:rsidR="004B454E" w:rsidRDefault="00DA4DE2">
            <w:pPr>
              <w:keepNext/>
              <w:keepLines/>
              <w:spacing w:after="0" w:line="240" w:lineRule="auto"/>
              <w:jc w:val="right"/>
            </w:pPr>
            <w:r>
              <w:rPr>
                <w:b/>
                <w:sz w:val="18"/>
              </w:rPr>
              <w:t>0,00</w:t>
            </w:r>
          </w:p>
        </w:tc>
        <w:tc>
          <w:tcPr>
            <w:tcW w:w="700" w:type="dxa"/>
            <w:tcMar>
              <w:top w:w="0" w:type="dxa"/>
              <w:bottom w:w="0" w:type="dxa"/>
            </w:tcMar>
            <w:vAlign w:val="center"/>
          </w:tcPr>
          <w:p w14:paraId="6C651955" w14:textId="77777777" w:rsidR="004B454E" w:rsidRDefault="00DA4DE2">
            <w:pPr>
              <w:keepNext/>
              <w:keepLines/>
              <w:spacing w:after="0" w:line="240" w:lineRule="auto"/>
              <w:jc w:val="right"/>
            </w:pPr>
            <w:r>
              <w:rPr>
                <w:b/>
                <w:sz w:val="18"/>
              </w:rPr>
              <w:t>-</w:t>
            </w:r>
          </w:p>
        </w:tc>
      </w:tr>
      <w:tr w:rsidR="004B454E" w14:paraId="4A0CFF55" w14:textId="77777777">
        <w:trPr>
          <w:cantSplit/>
          <w:trHeight w:val="560"/>
        </w:trPr>
        <w:tc>
          <w:tcPr>
            <w:tcW w:w="700" w:type="dxa"/>
            <w:tcMar>
              <w:top w:w="0" w:type="dxa"/>
              <w:bottom w:w="0" w:type="dxa"/>
            </w:tcMar>
            <w:vAlign w:val="center"/>
          </w:tcPr>
          <w:p w14:paraId="27119235" w14:textId="77777777" w:rsidR="004B454E" w:rsidRDefault="004B454E">
            <w:pPr>
              <w:keepNext/>
              <w:keepLines/>
              <w:spacing w:after="0" w:line="240" w:lineRule="auto"/>
            </w:pPr>
          </w:p>
        </w:tc>
        <w:tc>
          <w:tcPr>
            <w:tcW w:w="3180" w:type="dxa"/>
            <w:tcMar>
              <w:top w:w="0" w:type="dxa"/>
              <w:bottom w:w="0" w:type="dxa"/>
            </w:tcMar>
            <w:vAlign w:val="center"/>
          </w:tcPr>
          <w:p w14:paraId="6822CF65" w14:textId="77777777" w:rsidR="004B454E" w:rsidRDefault="00DA4DE2">
            <w:pPr>
              <w:keepNext/>
              <w:keepLines/>
              <w:spacing w:after="0" w:line="240" w:lineRule="auto"/>
            </w:pPr>
            <w:r>
              <w:rPr>
                <w:b/>
                <w:sz w:val="18"/>
              </w:rPr>
              <w:t>MANJAK PRIHODA I PRIMITAKA (šifre Y345-X678)</w:t>
            </w:r>
          </w:p>
        </w:tc>
        <w:tc>
          <w:tcPr>
            <w:tcW w:w="700" w:type="dxa"/>
            <w:tcMar>
              <w:top w:w="0" w:type="dxa"/>
              <w:bottom w:w="0" w:type="dxa"/>
            </w:tcMar>
            <w:vAlign w:val="center"/>
          </w:tcPr>
          <w:p w14:paraId="1A7B5539" w14:textId="77777777" w:rsidR="004B454E" w:rsidRDefault="00DA4DE2">
            <w:pPr>
              <w:keepNext/>
              <w:keepLines/>
              <w:spacing w:after="0" w:line="240" w:lineRule="auto"/>
            </w:pPr>
            <w:r>
              <w:rPr>
                <w:b/>
                <w:sz w:val="18"/>
              </w:rPr>
              <w:t>Y005</w:t>
            </w:r>
          </w:p>
        </w:tc>
        <w:tc>
          <w:tcPr>
            <w:tcW w:w="1860" w:type="dxa"/>
            <w:tcMar>
              <w:top w:w="0" w:type="dxa"/>
              <w:bottom w:w="0" w:type="dxa"/>
            </w:tcMar>
            <w:vAlign w:val="center"/>
          </w:tcPr>
          <w:p w14:paraId="08812508" w14:textId="77777777" w:rsidR="004B454E" w:rsidRDefault="00DA4DE2">
            <w:pPr>
              <w:keepNext/>
              <w:keepLines/>
              <w:spacing w:after="0" w:line="240" w:lineRule="auto"/>
              <w:jc w:val="right"/>
            </w:pPr>
            <w:r>
              <w:rPr>
                <w:b/>
                <w:sz w:val="18"/>
              </w:rPr>
              <w:t>5.669,66</w:t>
            </w:r>
          </w:p>
        </w:tc>
        <w:tc>
          <w:tcPr>
            <w:tcW w:w="1860" w:type="dxa"/>
            <w:tcMar>
              <w:top w:w="0" w:type="dxa"/>
              <w:bottom w:w="0" w:type="dxa"/>
            </w:tcMar>
            <w:vAlign w:val="center"/>
          </w:tcPr>
          <w:p w14:paraId="5D7655A8" w14:textId="77777777" w:rsidR="004B454E" w:rsidRDefault="00DA4DE2">
            <w:pPr>
              <w:keepNext/>
              <w:keepLines/>
              <w:spacing w:after="0" w:line="240" w:lineRule="auto"/>
              <w:jc w:val="right"/>
            </w:pPr>
            <w:r>
              <w:rPr>
                <w:b/>
                <w:sz w:val="18"/>
              </w:rPr>
              <w:t>86.348,36</w:t>
            </w:r>
          </w:p>
        </w:tc>
        <w:tc>
          <w:tcPr>
            <w:tcW w:w="700" w:type="dxa"/>
            <w:tcMar>
              <w:top w:w="0" w:type="dxa"/>
              <w:bottom w:w="0" w:type="dxa"/>
            </w:tcMar>
            <w:vAlign w:val="center"/>
          </w:tcPr>
          <w:p w14:paraId="1FC0FF40" w14:textId="77777777" w:rsidR="004B454E" w:rsidRDefault="00DA4DE2">
            <w:pPr>
              <w:keepNext/>
              <w:keepLines/>
              <w:spacing w:after="0" w:line="240" w:lineRule="auto"/>
              <w:jc w:val="right"/>
            </w:pPr>
            <w:r>
              <w:rPr>
                <w:b/>
                <w:sz w:val="18"/>
              </w:rPr>
              <w:t>1523,0</w:t>
            </w:r>
          </w:p>
        </w:tc>
      </w:tr>
    </w:tbl>
    <w:p w14:paraId="6FAC4BD9" w14:textId="77777777" w:rsidR="004B454E" w:rsidRDefault="004B454E">
      <w:pPr>
        <w:spacing w:after="0"/>
      </w:pPr>
    </w:p>
    <w:p w14:paraId="3FE6BA38" w14:textId="77777777" w:rsidR="004B454E" w:rsidRDefault="00DA4DE2">
      <w:r>
        <w:t xml:space="preserve">Osnovna škola – </w:t>
      </w:r>
      <w:proofErr w:type="spellStart"/>
      <w:r>
        <w:t>Scuola</w:t>
      </w:r>
      <w:proofErr w:type="spellEnd"/>
      <w:r>
        <w:t xml:space="preserve"> </w:t>
      </w:r>
      <w:proofErr w:type="spellStart"/>
      <w:r>
        <w:t>elementare</w:t>
      </w:r>
      <w:proofErr w:type="spellEnd"/>
      <w:r>
        <w:t xml:space="preserve"> „San </w:t>
      </w:r>
      <w:proofErr w:type="spellStart"/>
      <w:r>
        <w:t>Nicolò</w:t>
      </w:r>
      <w:proofErr w:type="spellEnd"/>
      <w:r>
        <w:t>“ Rijeka posluje u skladu sa Zakonom o odgoju i obrazovanju u osnovnoj i srednjoj školi te Statutom škole. Vodi proračunsko računovodstvo temeljem Pravilnika o proračunskom računovodstvu i Računskom planu, a financijske izvještaje sastavlja i predaje u skladu s odredbama Pravilnika o financijskom izvještavanju u proračunskom računovodstvu.</w:t>
      </w:r>
    </w:p>
    <w:p w14:paraId="1182CFE3" w14:textId="77777777" w:rsidR="004B454E" w:rsidRDefault="00DA4DE2">
      <w:r>
        <w:lastRenderedPageBreak/>
        <w:br/>
      </w:r>
    </w:p>
    <w:p w14:paraId="626DED43" w14:textId="77777777" w:rsidR="004B454E" w:rsidRDefault="00DA4DE2">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454E" w14:paraId="5D6A7671" w14:textId="77777777">
        <w:trPr>
          <w:cantSplit/>
        </w:trPr>
        <w:tc>
          <w:tcPr>
            <w:tcW w:w="700" w:type="dxa"/>
            <w:shd w:val="clear" w:color="auto" w:fill="E7F0F9"/>
            <w:tcMar>
              <w:top w:w="0" w:type="dxa"/>
              <w:bottom w:w="0" w:type="dxa"/>
            </w:tcMar>
            <w:vAlign w:val="center"/>
          </w:tcPr>
          <w:p w14:paraId="2E340D37"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EBC3B6"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BFD097"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B228E3" w14:textId="77777777" w:rsidR="004B454E" w:rsidRDefault="00DA4DE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D78C5E" w14:textId="77777777" w:rsidR="004B454E" w:rsidRDefault="00DA4DE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30CE63" w14:textId="77777777" w:rsidR="004B454E" w:rsidRDefault="00DA4DE2">
            <w:pPr>
              <w:keepNext/>
              <w:keepLines/>
              <w:spacing w:after="0" w:line="240" w:lineRule="auto"/>
              <w:jc w:val="center"/>
            </w:pPr>
            <w:r>
              <w:rPr>
                <w:b/>
                <w:sz w:val="18"/>
              </w:rPr>
              <w:t>Indeks (%)</w:t>
            </w:r>
          </w:p>
        </w:tc>
      </w:tr>
      <w:tr w:rsidR="004B454E" w14:paraId="2C6A4012" w14:textId="77777777">
        <w:trPr>
          <w:cantSplit/>
          <w:trHeight w:val="560"/>
        </w:trPr>
        <w:tc>
          <w:tcPr>
            <w:tcW w:w="700" w:type="dxa"/>
            <w:tcMar>
              <w:top w:w="0" w:type="dxa"/>
              <w:bottom w:w="0" w:type="dxa"/>
            </w:tcMar>
            <w:vAlign w:val="center"/>
          </w:tcPr>
          <w:p w14:paraId="584EBC05" w14:textId="77777777" w:rsidR="004B454E" w:rsidRDefault="00DA4DE2">
            <w:pPr>
              <w:keepNext/>
              <w:keepLines/>
              <w:spacing w:after="0" w:line="240" w:lineRule="auto"/>
            </w:pPr>
            <w:r>
              <w:rPr>
                <w:sz w:val="18"/>
              </w:rPr>
              <w:t>6</w:t>
            </w:r>
          </w:p>
        </w:tc>
        <w:tc>
          <w:tcPr>
            <w:tcW w:w="3180" w:type="dxa"/>
            <w:tcMar>
              <w:top w:w="0" w:type="dxa"/>
              <w:bottom w:w="0" w:type="dxa"/>
            </w:tcMar>
            <w:vAlign w:val="center"/>
          </w:tcPr>
          <w:p w14:paraId="5F8FE607" w14:textId="77777777" w:rsidR="004B454E" w:rsidRDefault="00DA4DE2">
            <w:pPr>
              <w:keepNext/>
              <w:keepLines/>
              <w:spacing w:after="0" w:line="240" w:lineRule="auto"/>
            </w:pPr>
            <w:r>
              <w:rPr>
                <w:sz w:val="18"/>
              </w:rPr>
              <w:t>PRIHODI POSLOVANJA (šifre 61+62+63+64+65+66+67+68)</w:t>
            </w:r>
          </w:p>
        </w:tc>
        <w:tc>
          <w:tcPr>
            <w:tcW w:w="700" w:type="dxa"/>
            <w:tcMar>
              <w:top w:w="0" w:type="dxa"/>
              <w:bottom w:w="0" w:type="dxa"/>
            </w:tcMar>
            <w:vAlign w:val="center"/>
          </w:tcPr>
          <w:p w14:paraId="2E788F0F" w14:textId="77777777" w:rsidR="004B454E" w:rsidRDefault="00DA4DE2">
            <w:pPr>
              <w:keepNext/>
              <w:keepLines/>
              <w:spacing w:after="0" w:line="240" w:lineRule="auto"/>
            </w:pPr>
            <w:r>
              <w:rPr>
                <w:sz w:val="18"/>
              </w:rPr>
              <w:t>6</w:t>
            </w:r>
          </w:p>
        </w:tc>
        <w:tc>
          <w:tcPr>
            <w:tcW w:w="1860" w:type="dxa"/>
            <w:tcMar>
              <w:top w:w="0" w:type="dxa"/>
              <w:bottom w:w="0" w:type="dxa"/>
            </w:tcMar>
            <w:vAlign w:val="center"/>
          </w:tcPr>
          <w:p w14:paraId="6214F73B" w14:textId="77777777" w:rsidR="004B454E" w:rsidRDefault="00DA4DE2">
            <w:pPr>
              <w:keepNext/>
              <w:keepLines/>
              <w:spacing w:after="0" w:line="240" w:lineRule="auto"/>
              <w:jc w:val="right"/>
            </w:pPr>
            <w:r>
              <w:rPr>
                <w:sz w:val="18"/>
              </w:rPr>
              <w:t>1.103.987,08</w:t>
            </w:r>
          </w:p>
        </w:tc>
        <w:tc>
          <w:tcPr>
            <w:tcW w:w="1860" w:type="dxa"/>
            <w:tcMar>
              <w:top w:w="0" w:type="dxa"/>
              <w:bottom w:w="0" w:type="dxa"/>
            </w:tcMar>
            <w:vAlign w:val="center"/>
          </w:tcPr>
          <w:p w14:paraId="595D88E5" w14:textId="77777777" w:rsidR="004B454E" w:rsidRDefault="00DA4DE2">
            <w:pPr>
              <w:keepNext/>
              <w:keepLines/>
              <w:spacing w:after="0" w:line="240" w:lineRule="auto"/>
              <w:jc w:val="right"/>
            </w:pPr>
            <w:r>
              <w:rPr>
                <w:sz w:val="18"/>
              </w:rPr>
              <w:t>1.219.740,87</w:t>
            </w:r>
          </w:p>
        </w:tc>
        <w:tc>
          <w:tcPr>
            <w:tcW w:w="700" w:type="dxa"/>
            <w:tcMar>
              <w:top w:w="0" w:type="dxa"/>
              <w:bottom w:w="0" w:type="dxa"/>
            </w:tcMar>
            <w:vAlign w:val="center"/>
          </w:tcPr>
          <w:p w14:paraId="745999B2" w14:textId="77777777" w:rsidR="004B454E" w:rsidRDefault="00DA4DE2">
            <w:pPr>
              <w:keepNext/>
              <w:keepLines/>
              <w:spacing w:after="0" w:line="240" w:lineRule="auto"/>
              <w:jc w:val="right"/>
            </w:pPr>
            <w:r>
              <w:rPr>
                <w:sz w:val="18"/>
              </w:rPr>
              <w:t>110,5</w:t>
            </w:r>
          </w:p>
        </w:tc>
      </w:tr>
    </w:tbl>
    <w:p w14:paraId="0328B681" w14:textId="77777777" w:rsidR="004B454E" w:rsidRDefault="004B454E">
      <w:pPr>
        <w:spacing w:after="0"/>
      </w:pPr>
    </w:p>
    <w:p w14:paraId="4BEE1CAC" w14:textId="77777777" w:rsidR="004B454E" w:rsidRDefault="00DA4DE2">
      <w:r>
        <w:t>U sveukupne prihode poslovanja  nije uključen prihod za plaću za mjesec prosinac 2025. godine.  Ukupni rashodi uključuju trošak plaće za prosinac 2024. godine i od siječnja do studenog 2025. godine. Prihodi od prodaje nefinancijske imovine odnose se na prihode od prodaje stana, koji se otplaćuje u ratama, a dio prihoda ( 65 % ) se uplaćuje u državni proračun. Rashodi za nabavu nefinancijske imovine odnose se na nabavu opreme, računalne opreme i učila nabavljenih od doniranih sredstava.</w:t>
      </w:r>
    </w:p>
    <w:p w14:paraId="08CED9F7" w14:textId="77777777" w:rsidR="004B454E" w:rsidRDefault="004B454E"/>
    <w:p w14:paraId="028C9D4B" w14:textId="77777777" w:rsidR="004B454E" w:rsidRDefault="00DA4DE2">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454E" w14:paraId="5660A1C8" w14:textId="77777777">
        <w:trPr>
          <w:cantSplit/>
        </w:trPr>
        <w:tc>
          <w:tcPr>
            <w:tcW w:w="700" w:type="dxa"/>
            <w:shd w:val="clear" w:color="auto" w:fill="E7F0F9"/>
            <w:tcMar>
              <w:top w:w="0" w:type="dxa"/>
              <w:bottom w:w="0" w:type="dxa"/>
            </w:tcMar>
            <w:vAlign w:val="center"/>
          </w:tcPr>
          <w:p w14:paraId="677B0170"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F3128F"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1BE5DF"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4E6178" w14:textId="77777777" w:rsidR="004B454E" w:rsidRDefault="00DA4DE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FE210B" w14:textId="77777777" w:rsidR="004B454E" w:rsidRDefault="00DA4DE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4684C7" w14:textId="77777777" w:rsidR="004B454E" w:rsidRDefault="00DA4DE2">
            <w:pPr>
              <w:keepNext/>
              <w:keepLines/>
              <w:spacing w:after="0" w:line="240" w:lineRule="auto"/>
              <w:jc w:val="center"/>
            </w:pPr>
            <w:r>
              <w:rPr>
                <w:b/>
                <w:sz w:val="18"/>
              </w:rPr>
              <w:t>Indeks (%)</w:t>
            </w:r>
          </w:p>
        </w:tc>
      </w:tr>
      <w:tr w:rsidR="004B454E" w14:paraId="37A0AA94" w14:textId="77777777">
        <w:trPr>
          <w:cantSplit/>
          <w:trHeight w:val="560"/>
        </w:trPr>
        <w:tc>
          <w:tcPr>
            <w:tcW w:w="700" w:type="dxa"/>
            <w:tcMar>
              <w:top w:w="0" w:type="dxa"/>
              <w:bottom w:w="0" w:type="dxa"/>
            </w:tcMar>
            <w:vAlign w:val="center"/>
          </w:tcPr>
          <w:p w14:paraId="542B472D" w14:textId="77777777" w:rsidR="004B454E" w:rsidRDefault="00DA4DE2">
            <w:pPr>
              <w:keepNext/>
              <w:keepLines/>
              <w:spacing w:after="0" w:line="240" w:lineRule="auto"/>
            </w:pPr>
            <w:r>
              <w:rPr>
                <w:sz w:val="18"/>
              </w:rPr>
              <w:t>6361</w:t>
            </w:r>
          </w:p>
        </w:tc>
        <w:tc>
          <w:tcPr>
            <w:tcW w:w="3180" w:type="dxa"/>
            <w:tcMar>
              <w:top w:w="0" w:type="dxa"/>
              <w:bottom w:w="0" w:type="dxa"/>
            </w:tcMar>
            <w:vAlign w:val="center"/>
          </w:tcPr>
          <w:p w14:paraId="1B567B2B" w14:textId="77777777" w:rsidR="004B454E" w:rsidRDefault="00DA4DE2">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5FBFD0B9" w14:textId="77777777" w:rsidR="004B454E" w:rsidRDefault="00DA4DE2">
            <w:pPr>
              <w:keepNext/>
              <w:keepLines/>
              <w:spacing w:after="0" w:line="240" w:lineRule="auto"/>
            </w:pPr>
            <w:r>
              <w:rPr>
                <w:sz w:val="18"/>
              </w:rPr>
              <w:t>6361</w:t>
            </w:r>
          </w:p>
        </w:tc>
        <w:tc>
          <w:tcPr>
            <w:tcW w:w="1860" w:type="dxa"/>
            <w:tcMar>
              <w:top w:w="0" w:type="dxa"/>
              <w:bottom w:w="0" w:type="dxa"/>
            </w:tcMar>
            <w:vAlign w:val="center"/>
          </w:tcPr>
          <w:p w14:paraId="5CB73A92" w14:textId="77777777" w:rsidR="004B454E" w:rsidRDefault="00DA4DE2">
            <w:pPr>
              <w:keepNext/>
              <w:keepLines/>
              <w:spacing w:after="0" w:line="240" w:lineRule="auto"/>
              <w:jc w:val="right"/>
            </w:pPr>
            <w:r>
              <w:rPr>
                <w:sz w:val="18"/>
              </w:rPr>
              <w:t>896.831,45</w:t>
            </w:r>
          </w:p>
        </w:tc>
        <w:tc>
          <w:tcPr>
            <w:tcW w:w="1860" w:type="dxa"/>
            <w:tcMar>
              <w:top w:w="0" w:type="dxa"/>
              <w:bottom w:w="0" w:type="dxa"/>
            </w:tcMar>
            <w:vAlign w:val="center"/>
          </w:tcPr>
          <w:p w14:paraId="7C4EEC6B" w14:textId="77777777" w:rsidR="004B454E" w:rsidRDefault="00DA4DE2">
            <w:pPr>
              <w:keepNext/>
              <w:keepLines/>
              <w:spacing w:after="0" w:line="240" w:lineRule="auto"/>
              <w:jc w:val="right"/>
            </w:pPr>
            <w:r>
              <w:rPr>
                <w:sz w:val="18"/>
              </w:rPr>
              <w:t>968.411,94</w:t>
            </w:r>
          </w:p>
        </w:tc>
        <w:tc>
          <w:tcPr>
            <w:tcW w:w="700" w:type="dxa"/>
            <w:tcMar>
              <w:top w:w="0" w:type="dxa"/>
              <w:bottom w:w="0" w:type="dxa"/>
            </w:tcMar>
            <w:vAlign w:val="center"/>
          </w:tcPr>
          <w:p w14:paraId="7AD0CEF6" w14:textId="77777777" w:rsidR="004B454E" w:rsidRDefault="00DA4DE2">
            <w:pPr>
              <w:keepNext/>
              <w:keepLines/>
              <w:spacing w:after="0" w:line="240" w:lineRule="auto"/>
              <w:jc w:val="right"/>
            </w:pPr>
            <w:r>
              <w:rPr>
                <w:sz w:val="18"/>
              </w:rPr>
              <w:t>108,0</w:t>
            </w:r>
          </w:p>
        </w:tc>
      </w:tr>
    </w:tbl>
    <w:p w14:paraId="29BCC94E" w14:textId="77777777" w:rsidR="004B454E" w:rsidRDefault="004B454E">
      <w:pPr>
        <w:spacing w:after="0"/>
      </w:pPr>
    </w:p>
    <w:p w14:paraId="4A83917F" w14:textId="77777777" w:rsidR="004B454E" w:rsidRDefault="00DA4DE2">
      <w:r>
        <w:t>Tekuće pomoći proračunskim korisnicima iz proračuna koji im nije nadležan – porasle su za 8 %, a odnose se na povećanja plaća djelatnika, zbog povećanja osnovice plaće za 3 % od veljače i za 3 % od rujna 2025. godine.</w:t>
      </w:r>
    </w:p>
    <w:p w14:paraId="34719F03" w14:textId="77777777" w:rsidR="004B454E" w:rsidRDefault="004B454E"/>
    <w:p w14:paraId="05EE02D2" w14:textId="77777777" w:rsidR="004B454E" w:rsidRDefault="00DA4DE2">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454E" w14:paraId="12AD9856" w14:textId="77777777">
        <w:trPr>
          <w:cantSplit/>
        </w:trPr>
        <w:tc>
          <w:tcPr>
            <w:tcW w:w="700" w:type="dxa"/>
            <w:shd w:val="clear" w:color="auto" w:fill="E7F0F9"/>
            <w:tcMar>
              <w:top w:w="0" w:type="dxa"/>
              <w:bottom w:w="0" w:type="dxa"/>
            </w:tcMar>
            <w:vAlign w:val="center"/>
          </w:tcPr>
          <w:p w14:paraId="16EEE5C5"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F161DF"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44A7C3"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E4D86D" w14:textId="77777777" w:rsidR="004B454E" w:rsidRDefault="00DA4DE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4FBFB6" w14:textId="77777777" w:rsidR="004B454E" w:rsidRDefault="00DA4DE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7A9B88" w14:textId="77777777" w:rsidR="004B454E" w:rsidRDefault="00DA4DE2">
            <w:pPr>
              <w:keepNext/>
              <w:keepLines/>
              <w:spacing w:after="0" w:line="240" w:lineRule="auto"/>
              <w:jc w:val="center"/>
            </w:pPr>
            <w:r>
              <w:rPr>
                <w:b/>
                <w:sz w:val="18"/>
              </w:rPr>
              <w:t>Indeks (%)</w:t>
            </w:r>
          </w:p>
        </w:tc>
      </w:tr>
      <w:tr w:rsidR="004B454E" w14:paraId="443A0379" w14:textId="77777777">
        <w:trPr>
          <w:cantSplit/>
          <w:trHeight w:val="560"/>
        </w:trPr>
        <w:tc>
          <w:tcPr>
            <w:tcW w:w="700" w:type="dxa"/>
            <w:tcMar>
              <w:top w:w="0" w:type="dxa"/>
              <w:bottom w:w="0" w:type="dxa"/>
            </w:tcMar>
            <w:vAlign w:val="center"/>
          </w:tcPr>
          <w:p w14:paraId="28B9CC52" w14:textId="77777777" w:rsidR="004B454E" w:rsidRDefault="00DA4DE2">
            <w:pPr>
              <w:keepNext/>
              <w:keepLines/>
              <w:spacing w:after="0" w:line="240" w:lineRule="auto"/>
            </w:pPr>
            <w:r>
              <w:rPr>
                <w:sz w:val="18"/>
              </w:rPr>
              <w:t>6362</w:t>
            </w:r>
          </w:p>
        </w:tc>
        <w:tc>
          <w:tcPr>
            <w:tcW w:w="3180" w:type="dxa"/>
            <w:tcMar>
              <w:top w:w="0" w:type="dxa"/>
              <w:bottom w:w="0" w:type="dxa"/>
            </w:tcMar>
            <w:vAlign w:val="center"/>
          </w:tcPr>
          <w:p w14:paraId="7AE03EA7" w14:textId="77777777" w:rsidR="004B454E" w:rsidRDefault="00DA4DE2">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14:paraId="07D076D8" w14:textId="77777777" w:rsidR="004B454E" w:rsidRDefault="00DA4DE2">
            <w:pPr>
              <w:keepNext/>
              <w:keepLines/>
              <w:spacing w:after="0" w:line="240" w:lineRule="auto"/>
            </w:pPr>
            <w:r>
              <w:rPr>
                <w:sz w:val="18"/>
              </w:rPr>
              <w:t>6362</w:t>
            </w:r>
          </w:p>
        </w:tc>
        <w:tc>
          <w:tcPr>
            <w:tcW w:w="1860" w:type="dxa"/>
            <w:tcMar>
              <w:top w:w="0" w:type="dxa"/>
              <w:bottom w:w="0" w:type="dxa"/>
            </w:tcMar>
            <w:vAlign w:val="center"/>
          </w:tcPr>
          <w:p w14:paraId="636BFEC7" w14:textId="77777777" w:rsidR="004B454E" w:rsidRDefault="00DA4DE2">
            <w:pPr>
              <w:keepNext/>
              <w:keepLines/>
              <w:spacing w:after="0" w:line="240" w:lineRule="auto"/>
              <w:jc w:val="right"/>
            </w:pPr>
            <w:r>
              <w:rPr>
                <w:sz w:val="18"/>
              </w:rPr>
              <w:t>4.893,11</w:t>
            </w:r>
          </w:p>
        </w:tc>
        <w:tc>
          <w:tcPr>
            <w:tcW w:w="1860" w:type="dxa"/>
            <w:tcMar>
              <w:top w:w="0" w:type="dxa"/>
              <w:bottom w:w="0" w:type="dxa"/>
            </w:tcMar>
            <w:vAlign w:val="center"/>
          </w:tcPr>
          <w:p w14:paraId="411A0EFB" w14:textId="77777777" w:rsidR="004B454E" w:rsidRDefault="00DA4DE2">
            <w:pPr>
              <w:keepNext/>
              <w:keepLines/>
              <w:spacing w:after="0" w:line="240" w:lineRule="auto"/>
              <w:jc w:val="right"/>
            </w:pPr>
            <w:r>
              <w:rPr>
                <w:sz w:val="18"/>
              </w:rPr>
              <w:t>3.440,99</w:t>
            </w:r>
          </w:p>
        </w:tc>
        <w:tc>
          <w:tcPr>
            <w:tcW w:w="700" w:type="dxa"/>
            <w:tcMar>
              <w:top w:w="0" w:type="dxa"/>
              <w:bottom w:w="0" w:type="dxa"/>
            </w:tcMar>
            <w:vAlign w:val="center"/>
          </w:tcPr>
          <w:p w14:paraId="1FBD823C" w14:textId="77777777" w:rsidR="004B454E" w:rsidRDefault="00DA4DE2">
            <w:pPr>
              <w:keepNext/>
              <w:keepLines/>
              <w:spacing w:after="0" w:line="240" w:lineRule="auto"/>
              <w:jc w:val="right"/>
            </w:pPr>
            <w:r>
              <w:rPr>
                <w:sz w:val="18"/>
              </w:rPr>
              <w:t>70,3</w:t>
            </w:r>
          </w:p>
        </w:tc>
      </w:tr>
    </w:tbl>
    <w:p w14:paraId="00A42455" w14:textId="77777777" w:rsidR="004B454E" w:rsidRDefault="004B454E">
      <w:pPr>
        <w:spacing w:after="0"/>
      </w:pPr>
    </w:p>
    <w:p w14:paraId="34128F85" w14:textId="77777777" w:rsidR="004B454E" w:rsidRDefault="00DA4DE2">
      <w:r>
        <w:t>Smanjenje u iznosu od 29,70 %, odnosno 1.452,12 eura odnosi se na nabavljene knjige i udžbenike iz izvora Pomoći iz državnog proračuna-proračunski korisnici.</w:t>
      </w:r>
    </w:p>
    <w:p w14:paraId="4718B576" w14:textId="77777777" w:rsidR="004B454E" w:rsidRDefault="004B454E"/>
    <w:p w14:paraId="19F65489" w14:textId="77777777" w:rsidR="004B454E" w:rsidRDefault="00DA4DE2">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454E" w14:paraId="3431CF91" w14:textId="77777777">
        <w:trPr>
          <w:cantSplit/>
        </w:trPr>
        <w:tc>
          <w:tcPr>
            <w:tcW w:w="700" w:type="dxa"/>
            <w:shd w:val="clear" w:color="auto" w:fill="E7F0F9"/>
            <w:tcMar>
              <w:top w:w="0" w:type="dxa"/>
              <w:bottom w:w="0" w:type="dxa"/>
            </w:tcMar>
            <w:vAlign w:val="center"/>
          </w:tcPr>
          <w:p w14:paraId="1A15D3B4"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676240"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31247D"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51B72F" w14:textId="77777777" w:rsidR="004B454E" w:rsidRDefault="00DA4DE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ED75DE" w14:textId="77777777" w:rsidR="004B454E" w:rsidRDefault="00DA4DE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CF9FCA" w14:textId="77777777" w:rsidR="004B454E" w:rsidRDefault="00DA4DE2">
            <w:pPr>
              <w:keepNext/>
              <w:keepLines/>
              <w:spacing w:after="0" w:line="240" w:lineRule="auto"/>
              <w:jc w:val="center"/>
            </w:pPr>
            <w:r>
              <w:rPr>
                <w:b/>
                <w:sz w:val="18"/>
              </w:rPr>
              <w:t>Indeks (%)</w:t>
            </w:r>
          </w:p>
        </w:tc>
      </w:tr>
      <w:tr w:rsidR="004B454E" w14:paraId="4218213B" w14:textId="77777777">
        <w:trPr>
          <w:cantSplit/>
          <w:trHeight w:val="560"/>
        </w:trPr>
        <w:tc>
          <w:tcPr>
            <w:tcW w:w="700" w:type="dxa"/>
            <w:tcMar>
              <w:top w:w="0" w:type="dxa"/>
              <w:bottom w:w="0" w:type="dxa"/>
            </w:tcMar>
            <w:vAlign w:val="center"/>
          </w:tcPr>
          <w:p w14:paraId="75F4B694" w14:textId="77777777" w:rsidR="004B454E" w:rsidRDefault="00DA4DE2">
            <w:pPr>
              <w:keepNext/>
              <w:keepLines/>
              <w:spacing w:after="0" w:line="240" w:lineRule="auto"/>
            </w:pPr>
            <w:r>
              <w:rPr>
                <w:sz w:val="18"/>
              </w:rPr>
              <w:t>6381</w:t>
            </w:r>
          </w:p>
        </w:tc>
        <w:tc>
          <w:tcPr>
            <w:tcW w:w="3180" w:type="dxa"/>
            <w:tcMar>
              <w:top w:w="0" w:type="dxa"/>
              <w:bottom w:w="0" w:type="dxa"/>
            </w:tcMar>
            <w:vAlign w:val="center"/>
          </w:tcPr>
          <w:p w14:paraId="480D41DA" w14:textId="77777777" w:rsidR="004B454E" w:rsidRDefault="00DA4DE2">
            <w:pPr>
              <w:keepNext/>
              <w:keepLines/>
              <w:spacing w:after="0" w:line="240" w:lineRule="auto"/>
            </w:pPr>
            <w:r>
              <w:rPr>
                <w:sz w:val="18"/>
              </w:rPr>
              <w:t>Tekuće pomoći temeljem prijenosa EU sredstava</w:t>
            </w:r>
          </w:p>
        </w:tc>
        <w:tc>
          <w:tcPr>
            <w:tcW w:w="700" w:type="dxa"/>
            <w:tcMar>
              <w:top w:w="0" w:type="dxa"/>
              <w:bottom w:w="0" w:type="dxa"/>
            </w:tcMar>
            <w:vAlign w:val="center"/>
          </w:tcPr>
          <w:p w14:paraId="3FA42C3A" w14:textId="77777777" w:rsidR="004B454E" w:rsidRDefault="00DA4DE2">
            <w:pPr>
              <w:keepNext/>
              <w:keepLines/>
              <w:spacing w:after="0" w:line="240" w:lineRule="auto"/>
            </w:pPr>
            <w:r>
              <w:rPr>
                <w:sz w:val="18"/>
              </w:rPr>
              <w:t>6381</w:t>
            </w:r>
          </w:p>
        </w:tc>
        <w:tc>
          <w:tcPr>
            <w:tcW w:w="1860" w:type="dxa"/>
            <w:tcMar>
              <w:top w:w="0" w:type="dxa"/>
              <w:bottom w:w="0" w:type="dxa"/>
            </w:tcMar>
            <w:vAlign w:val="center"/>
          </w:tcPr>
          <w:p w14:paraId="1841735B" w14:textId="77777777" w:rsidR="004B454E" w:rsidRDefault="00DA4DE2">
            <w:pPr>
              <w:keepNext/>
              <w:keepLines/>
              <w:spacing w:after="0" w:line="240" w:lineRule="auto"/>
              <w:jc w:val="right"/>
            </w:pPr>
            <w:r>
              <w:rPr>
                <w:sz w:val="18"/>
              </w:rPr>
              <w:t>0,00</w:t>
            </w:r>
          </w:p>
        </w:tc>
        <w:tc>
          <w:tcPr>
            <w:tcW w:w="1860" w:type="dxa"/>
            <w:tcMar>
              <w:top w:w="0" w:type="dxa"/>
              <w:bottom w:w="0" w:type="dxa"/>
            </w:tcMar>
            <w:vAlign w:val="center"/>
          </w:tcPr>
          <w:p w14:paraId="21F32C13" w14:textId="77777777" w:rsidR="004B454E" w:rsidRDefault="00DA4DE2">
            <w:pPr>
              <w:keepNext/>
              <w:keepLines/>
              <w:spacing w:after="0" w:line="240" w:lineRule="auto"/>
              <w:jc w:val="right"/>
            </w:pPr>
            <w:r>
              <w:rPr>
                <w:sz w:val="18"/>
              </w:rPr>
              <w:t>17.337,75</w:t>
            </w:r>
          </w:p>
        </w:tc>
        <w:tc>
          <w:tcPr>
            <w:tcW w:w="700" w:type="dxa"/>
            <w:tcMar>
              <w:top w:w="0" w:type="dxa"/>
              <w:bottom w:w="0" w:type="dxa"/>
            </w:tcMar>
            <w:vAlign w:val="center"/>
          </w:tcPr>
          <w:p w14:paraId="08EE895B" w14:textId="77777777" w:rsidR="004B454E" w:rsidRDefault="00DA4DE2">
            <w:pPr>
              <w:keepNext/>
              <w:keepLines/>
              <w:spacing w:after="0" w:line="240" w:lineRule="auto"/>
              <w:jc w:val="right"/>
            </w:pPr>
            <w:r>
              <w:rPr>
                <w:sz w:val="18"/>
              </w:rPr>
              <w:t>-</w:t>
            </w:r>
          </w:p>
        </w:tc>
      </w:tr>
    </w:tbl>
    <w:p w14:paraId="32BF9E9D" w14:textId="77777777" w:rsidR="004B454E" w:rsidRDefault="004B454E">
      <w:pPr>
        <w:spacing w:after="0"/>
      </w:pPr>
    </w:p>
    <w:p w14:paraId="7C34C021" w14:textId="77777777" w:rsidR="004B454E" w:rsidRDefault="00DA4DE2">
      <w:r>
        <w:t xml:space="preserve">Tekuće pomoći temeljem prijenosa EU sredstava – u ovom razdoblju ostvaren je prihod od 17.337,75 eura, za projekt </w:t>
      </w:r>
      <w:proofErr w:type="spellStart"/>
      <w:r>
        <w:t>RInkluzija</w:t>
      </w:r>
      <w:proofErr w:type="spellEnd"/>
      <w:r>
        <w:t xml:space="preserve"> - Riječki model podrške učenicima s teškoćama.</w:t>
      </w:r>
    </w:p>
    <w:p w14:paraId="0EBB9CB1" w14:textId="77777777" w:rsidR="004B454E" w:rsidRDefault="004B454E"/>
    <w:p w14:paraId="4E76D897" w14:textId="77777777" w:rsidR="004B454E" w:rsidRDefault="00DA4DE2">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454E" w14:paraId="22528D44" w14:textId="77777777">
        <w:trPr>
          <w:cantSplit/>
        </w:trPr>
        <w:tc>
          <w:tcPr>
            <w:tcW w:w="700" w:type="dxa"/>
            <w:shd w:val="clear" w:color="auto" w:fill="E7F0F9"/>
            <w:tcMar>
              <w:top w:w="0" w:type="dxa"/>
              <w:bottom w:w="0" w:type="dxa"/>
            </w:tcMar>
            <w:vAlign w:val="center"/>
          </w:tcPr>
          <w:p w14:paraId="405FEBBA"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E3145D"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910CCD"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A4E638" w14:textId="77777777" w:rsidR="004B454E" w:rsidRDefault="00DA4DE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20D2B4" w14:textId="77777777" w:rsidR="004B454E" w:rsidRDefault="00DA4DE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400D7F" w14:textId="77777777" w:rsidR="004B454E" w:rsidRDefault="00DA4DE2">
            <w:pPr>
              <w:keepNext/>
              <w:keepLines/>
              <w:spacing w:after="0" w:line="240" w:lineRule="auto"/>
              <w:jc w:val="center"/>
            </w:pPr>
            <w:r>
              <w:rPr>
                <w:b/>
                <w:sz w:val="18"/>
              </w:rPr>
              <w:t>Indeks (%)</w:t>
            </w:r>
          </w:p>
        </w:tc>
      </w:tr>
      <w:tr w:rsidR="004B454E" w14:paraId="0AA1BD31" w14:textId="77777777">
        <w:trPr>
          <w:cantSplit/>
          <w:trHeight w:val="560"/>
        </w:trPr>
        <w:tc>
          <w:tcPr>
            <w:tcW w:w="700" w:type="dxa"/>
            <w:tcMar>
              <w:top w:w="0" w:type="dxa"/>
              <w:bottom w:w="0" w:type="dxa"/>
            </w:tcMar>
            <w:vAlign w:val="center"/>
          </w:tcPr>
          <w:p w14:paraId="54023228" w14:textId="77777777" w:rsidR="004B454E" w:rsidRDefault="00DA4DE2">
            <w:pPr>
              <w:keepNext/>
              <w:keepLines/>
              <w:spacing w:after="0" w:line="240" w:lineRule="auto"/>
            </w:pPr>
            <w:r>
              <w:rPr>
                <w:sz w:val="18"/>
              </w:rPr>
              <w:t>6526</w:t>
            </w:r>
          </w:p>
        </w:tc>
        <w:tc>
          <w:tcPr>
            <w:tcW w:w="3180" w:type="dxa"/>
            <w:tcMar>
              <w:top w:w="0" w:type="dxa"/>
              <w:bottom w:w="0" w:type="dxa"/>
            </w:tcMar>
            <w:vAlign w:val="center"/>
          </w:tcPr>
          <w:p w14:paraId="734B1B2B" w14:textId="77777777" w:rsidR="004B454E" w:rsidRDefault="00DA4DE2">
            <w:pPr>
              <w:keepNext/>
              <w:keepLines/>
              <w:spacing w:after="0" w:line="240" w:lineRule="auto"/>
            </w:pPr>
            <w:r>
              <w:rPr>
                <w:sz w:val="18"/>
              </w:rPr>
              <w:t>Ostali nespomenuti prihodi</w:t>
            </w:r>
          </w:p>
        </w:tc>
        <w:tc>
          <w:tcPr>
            <w:tcW w:w="700" w:type="dxa"/>
            <w:tcMar>
              <w:top w:w="0" w:type="dxa"/>
              <w:bottom w:w="0" w:type="dxa"/>
            </w:tcMar>
            <w:vAlign w:val="center"/>
          </w:tcPr>
          <w:p w14:paraId="235E3D61" w14:textId="77777777" w:rsidR="004B454E" w:rsidRDefault="00DA4DE2">
            <w:pPr>
              <w:keepNext/>
              <w:keepLines/>
              <w:spacing w:after="0" w:line="240" w:lineRule="auto"/>
            </w:pPr>
            <w:r>
              <w:rPr>
                <w:sz w:val="18"/>
              </w:rPr>
              <w:t>6526</w:t>
            </w:r>
          </w:p>
        </w:tc>
        <w:tc>
          <w:tcPr>
            <w:tcW w:w="1860" w:type="dxa"/>
            <w:tcMar>
              <w:top w:w="0" w:type="dxa"/>
              <w:bottom w:w="0" w:type="dxa"/>
            </w:tcMar>
            <w:vAlign w:val="center"/>
          </w:tcPr>
          <w:p w14:paraId="71657658" w14:textId="77777777" w:rsidR="004B454E" w:rsidRDefault="00DA4DE2">
            <w:pPr>
              <w:keepNext/>
              <w:keepLines/>
              <w:spacing w:after="0" w:line="240" w:lineRule="auto"/>
              <w:jc w:val="right"/>
            </w:pPr>
            <w:r>
              <w:rPr>
                <w:sz w:val="18"/>
              </w:rPr>
              <w:t>88.524,91</w:t>
            </w:r>
          </w:p>
        </w:tc>
        <w:tc>
          <w:tcPr>
            <w:tcW w:w="1860" w:type="dxa"/>
            <w:tcMar>
              <w:top w:w="0" w:type="dxa"/>
              <w:bottom w:w="0" w:type="dxa"/>
            </w:tcMar>
            <w:vAlign w:val="center"/>
          </w:tcPr>
          <w:p w14:paraId="5C7A1271" w14:textId="77777777" w:rsidR="004B454E" w:rsidRDefault="00DA4DE2">
            <w:pPr>
              <w:keepNext/>
              <w:keepLines/>
              <w:spacing w:after="0" w:line="240" w:lineRule="auto"/>
              <w:jc w:val="right"/>
            </w:pPr>
            <w:r>
              <w:rPr>
                <w:sz w:val="18"/>
              </w:rPr>
              <w:t>103.726,62</w:t>
            </w:r>
          </w:p>
        </w:tc>
        <w:tc>
          <w:tcPr>
            <w:tcW w:w="700" w:type="dxa"/>
            <w:tcMar>
              <w:top w:w="0" w:type="dxa"/>
              <w:bottom w:w="0" w:type="dxa"/>
            </w:tcMar>
            <w:vAlign w:val="center"/>
          </w:tcPr>
          <w:p w14:paraId="52225849" w14:textId="77777777" w:rsidR="004B454E" w:rsidRDefault="00DA4DE2">
            <w:pPr>
              <w:keepNext/>
              <w:keepLines/>
              <w:spacing w:after="0" w:line="240" w:lineRule="auto"/>
              <w:jc w:val="right"/>
            </w:pPr>
            <w:r>
              <w:rPr>
                <w:sz w:val="18"/>
              </w:rPr>
              <w:t>117,2</w:t>
            </w:r>
          </w:p>
        </w:tc>
      </w:tr>
    </w:tbl>
    <w:p w14:paraId="79E3BE04" w14:textId="77777777" w:rsidR="004B454E" w:rsidRDefault="004B454E">
      <w:pPr>
        <w:spacing w:after="0"/>
      </w:pPr>
    </w:p>
    <w:p w14:paraId="30FD88A7" w14:textId="77777777" w:rsidR="004B454E" w:rsidRDefault="00DA4DE2">
      <w:r>
        <w:t>Povećanje za 17, 2 % odnosi se na prihode roditelja za Program produženog boravka i prehrane, s obzirom da je došlo do povećanja cijene prehrane od 1. veljače 2025. godine. Redovito provodimo postupak opominjanja koji nam pomaže u naplati dospjelih dugovanja (obavijesti, podsjetnici, upozorenja i službena pisma o naplati).</w:t>
      </w:r>
    </w:p>
    <w:p w14:paraId="09704969" w14:textId="77777777" w:rsidR="004B454E" w:rsidRDefault="004B454E"/>
    <w:p w14:paraId="33BCF359" w14:textId="77777777" w:rsidR="004B454E" w:rsidRDefault="00DA4DE2">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454E" w14:paraId="3262D3C2" w14:textId="77777777">
        <w:trPr>
          <w:cantSplit/>
        </w:trPr>
        <w:tc>
          <w:tcPr>
            <w:tcW w:w="700" w:type="dxa"/>
            <w:shd w:val="clear" w:color="auto" w:fill="E7F0F9"/>
            <w:tcMar>
              <w:top w:w="0" w:type="dxa"/>
              <w:bottom w:w="0" w:type="dxa"/>
            </w:tcMar>
            <w:vAlign w:val="center"/>
          </w:tcPr>
          <w:p w14:paraId="72D06BA1"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BDF893"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F5E742"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B5B03C" w14:textId="77777777" w:rsidR="004B454E" w:rsidRDefault="00DA4DE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36BECB" w14:textId="77777777" w:rsidR="004B454E" w:rsidRDefault="00DA4DE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425925" w14:textId="77777777" w:rsidR="004B454E" w:rsidRDefault="00DA4DE2">
            <w:pPr>
              <w:keepNext/>
              <w:keepLines/>
              <w:spacing w:after="0" w:line="240" w:lineRule="auto"/>
              <w:jc w:val="center"/>
            </w:pPr>
            <w:r>
              <w:rPr>
                <w:b/>
                <w:sz w:val="18"/>
              </w:rPr>
              <w:t>Indeks (%)</w:t>
            </w:r>
          </w:p>
        </w:tc>
      </w:tr>
      <w:tr w:rsidR="004B454E" w14:paraId="505D16E8" w14:textId="77777777">
        <w:trPr>
          <w:cantSplit/>
          <w:trHeight w:val="560"/>
        </w:trPr>
        <w:tc>
          <w:tcPr>
            <w:tcW w:w="700" w:type="dxa"/>
            <w:tcMar>
              <w:top w:w="0" w:type="dxa"/>
              <w:bottom w:w="0" w:type="dxa"/>
            </w:tcMar>
            <w:vAlign w:val="center"/>
          </w:tcPr>
          <w:p w14:paraId="146281DC" w14:textId="77777777" w:rsidR="004B454E" w:rsidRDefault="00DA4DE2">
            <w:pPr>
              <w:keepNext/>
              <w:keepLines/>
              <w:spacing w:after="0" w:line="240" w:lineRule="auto"/>
            </w:pPr>
            <w:r>
              <w:rPr>
                <w:sz w:val="18"/>
              </w:rPr>
              <w:t>66</w:t>
            </w:r>
          </w:p>
        </w:tc>
        <w:tc>
          <w:tcPr>
            <w:tcW w:w="3180" w:type="dxa"/>
            <w:tcMar>
              <w:top w:w="0" w:type="dxa"/>
              <w:bottom w:w="0" w:type="dxa"/>
            </w:tcMar>
            <w:vAlign w:val="center"/>
          </w:tcPr>
          <w:p w14:paraId="221C9A3C" w14:textId="77777777" w:rsidR="004B454E" w:rsidRDefault="00DA4DE2">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3E55A3F3" w14:textId="77777777" w:rsidR="004B454E" w:rsidRDefault="00DA4DE2">
            <w:pPr>
              <w:keepNext/>
              <w:keepLines/>
              <w:spacing w:after="0" w:line="240" w:lineRule="auto"/>
            </w:pPr>
            <w:r>
              <w:rPr>
                <w:sz w:val="18"/>
              </w:rPr>
              <w:t>66</w:t>
            </w:r>
          </w:p>
        </w:tc>
        <w:tc>
          <w:tcPr>
            <w:tcW w:w="1860" w:type="dxa"/>
            <w:tcMar>
              <w:top w:w="0" w:type="dxa"/>
              <w:bottom w:w="0" w:type="dxa"/>
            </w:tcMar>
            <w:vAlign w:val="center"/>
          </w:tcPr>
          <w:p w14:paraId="767F64EF" w14:textId="77777777" w:rsidR="004B454E" w:rsidRDefault="00DA4DE2">
            <w:pPr>
              <w:keepNext/>
              <w:keepLines/>
              <w:spacing w:after="0" w:line="240" w:lineRule="auto"/>
              <w:jc w:val="right"/>
            </w:pPr>
            <w:r>
              <w:rPr>
                <w:sz w:val="18"/>
              </w:rPr>
              <w:t>9.657,31</w:t>
            </w:r>
          </w:p>
        </w:tc>
        <w:tc>
          <w:tcPr>
            <w:tcW w:w="1860" w:type="dxa"/>
            <w:tcMar>
              <w:top w:w="0" w:type="dxa"/>
              <w:bottom w:w="0" w:type="dxa"/>
            </w:tcMar>
            <w:vAlign w:val="center"/>
          </w:tcPr>
          <w:p w14:paraId="105025DB" w14:textId="77777777" w:rsidR="004B454E" w:rsidRDefault="00DA4DE2">
            <w:pPr>
              <w:keepNext/>
              <w:keepLines/>
              <w:spacing w:after="0" w:line="240" w:lineRule="auto"/>
              <w:jc w:val="right"/>
            </w:pPr>
            <w:r>
              <w:rPr>
                <w:sz w:val="18"/>
              </w:rPr>
              <w:t>28.853,55</w:t>
            </w:r>
          </w:p>
        </w:tc>
        <w:tc>
          <w:tcPr>
            <w:tcW w:w="700" w:type="dxa"/>
            <w:tcMar>
              <w:top w:w="0" w:type="dxa"/>
              <w:bottom w:w="0" w:type="dxa"/>
            </w:tcMar>
            <w:vAlign w:val="center"/>
          </w:tcPr>
          <w:p w14:paraId="6DC8EDF1" w14:textId="77777777" w:rsidR="004B454E" w:rsidRDefault="00DA4DE2">
            <w:pPr>
              <w:keepNext/>
              <w:keepLines/>
              <w:spacing w:after="0" w:line="240" w:lineRule="auto"/>
              <w:jc w:val="right"/>
            </w:pPr>
            <w:r>
              <w:rPr>
                <w:sz w:val="18"/>
              </w:rPr>
              <w:t>298,8</w:t>
            </w:r>
          </w:p>
        </w:tc>
      </w:tr>
    </w:tbl>
    <w:p w14:paraId="1E44B2E7" w14:textId="77777777" w:rsidR="004B454E" w:rsidRDefault="004B454E">
      <w:pPr>
        <w:spacing w:after="0"/>
      </w:pPr>
    </w:p>
    <w:p w14:paraId="4C8FFB9E" w14:textId="77777777" w:rsidR="004B454E" w:rsidRDefault="00DA4DE2">
      <w:r>
        <w:t xml:space="preserve">Prihodi od donacija – veći su za 19.196, 24 eura u odnosu na ostvareno u izvještajnom razdoblju prethodne godine. Škola je u ovom izvještajnom razdoblju dobila kapitalne i tekuće donacije od Talijanske unije za provedbu projekta s ciljem promicanja i osnaživanja talijanske kulture i jezika kao i  za nabavu opreme i računalne opreme i potrebnih učila. Dio prihoda od donacija koji smo dobili na samom kraju 2025. godine, biti će utrošeni početkom 2026. godine. Dio prihoda od donacija odnosi se i na dnevnice za učitelje koji sudjeluju u projektima i izletima u organizaciji Talijanske unije. Prihodi od prodaje proizvoda i robe odnose se na otkup starog papira koji Škola svake godine prikuplja i </w:t>
      </w:r>
      <w:proofErr w:type="spellStart"/>
      <w:r>
        <w:t>Metis</w:t>
      </w:r>
      <w:proofErr w:type="spellEnd"/>
      <w:r>
        <w:t xml:space="preserve"> otkupljuje.</w:t>
      </w:r>
    </w:p>
    <w:p w14:paraId="4AB4C2FA" w14:textId="77777777" w:rsidR="004B454E" w:rsidRDefault="004B454E"/>
    <w:p w14:paraId="13A8BDDA" w14:textId="77777777" w:rsidR="004B454E" w:rsidRDefault="00DA4DE2">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454E" w14:paraId="4F5A726B" w14:textId="77777777">
        <w:trPr>
          <w:cantSplit/>
        </w:trPr>
        <w:tc>
          <w:tcPr>
            <w:tcW w:w="700" w:type="dxa"/>
            <w:shd w:val="clear" w:color="auto" w:fill="E7F0F9"/>
            <w:tcMar>
              <w:top w:w="0" w:type="dxa"/>
              <w:bottom w:w="0" w:type="dxa"/>
            </w:tcMar>
            <w:vAlign w:val="center"/>
          </w:tcPr>
          <w:p w14:paraId="4B87FD2E"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08B543"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1EA63A"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DBE593" w14:textId="77777777" w:rsidR="004B454E" w:rsidRDefault="00DA4DE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02FE76" w14:textId="77777777" w:rsidR="004B454E" w:rsidRDefault="00DA4DE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E8C856" w14:textId="77777777" w:rsidR="004B454E" w:rsidRDefault="00DA4DE2">
            <w:pPr>
              <w:keepNext/>
              <w:keepLines/>
              <w:spacing w:after="0" w:line="240" w:lineRule="auto"/>
              <w:jc w:val="center"/>
            </w:pPr>
            <w:r>
              <w:rPr>
                <w:b/>
                <w:sz w:val="18"/>
              </w:rPr>
              <w:t>Indeks (%)</w:t>
            </w:r>
          </w:p>
        </w:tc>
      </w:tr>
      <w:tr w:rsidR="004B454E" w14:paraId="5506EF98" w14:textId="77777777">
        <w:trPr>
          <w:cantSplit/>
          <w:trHeight w:val="560"/>
        </w:trPr>
        <w:tc>
          <w:tcPr>
            <w:tcW w:w="700" w:type="dxa"/>
            <w:tcMar>
              <w:top w:w="0" w:type="dxa"/>
              <w:bottom w:w="0" w:type="dxa"/>
            </w:tcMar>
            <w:vAlign w:val="center"/>
          </w:tcPr>
          <w:p w14:paraId="5BE4515B" w14:textId="77777777" w:rsidR="004B454E" w:rsidRDefault="00DA4DE2">
            <w:pPr>
              <w:keepNext/>
              <w:keepLines/>
              <w:spacing w:after="0" w:line="240" w:lineRule="auto"/>
            </w:pPr>
            <w:r>
              <w:rPr>
                <w:sz w:val="18"/>
              </w:rPr>
              <w:t>6631</w:t>
            </w:r>
          </w:p>
        </w:tc>
        <w:tc>
          <w:tcPr>
            <w:tcW w:w="3180" w:type="dxa"/>
            <w:tcMar>
              <w:top w:w="0" w:type="dxa"/>
              <w:bottom w:w="0" w:type="dxa"/>
            </w:tcMar>
            <w:vAlign w:val="center"/>
          </w:tcPr>
          <w:p w14:paraId="6111EBC5" w14:textId="77777777" w:rsidR="004B454E" w:rsidRDefault="00DA4DE2">
            <w:pPr>
              <w:keepNext/>
              <w:keepLines/>
              <w:spacing w:after="0" w:line="240" w:lineRule="auto"/>
            </w:pPr>
            <w:r>
              <w:rPr>
                <w:sz w:val="18"/>
              </w:rPr>
              <w:t>Tekuće donacije</w:t>
            </w:r>
          </w:p>
        </w:tc>
        <w:tc>
          <w:tcPr>
            <w:tcW w:w="700" w:type="dxa"/>
            <w:tcMar>
              <w:top w:w="0" w:type="dxa"/>
              <w:bottom w:w="0" w:type="dxa"/>
            </w:tcMar>
            <w:vAlign w:val="center"/>
          </w:tcPr>
          <w:p w14:paraId="078ECAFF" w14:textId="77777777" w:rsidR="004B454E" w:rsidRDefault="00DA4DE2">
            <w:pPr>
              <w:keepNext/>
              <w:keepLines/>
              <w:spacing w:after="0" w:line="240" w:lineRule="auto"/>
            </w:pPr>
            <w:r>
              <w:rPr>
                <w:sz w:val="18"/>
              </w:rPr>
              <w:t>6631</w:t>
            </w:r>
          </w:p>
        </w:tc>
        <w:tc>
          <w:tcPr>
            <w:tcW w:w="1860" w:type="dxa"/>
            <w:tcMar>
              <w:top w:w="0" w:type="dxa"/>
              <w:bottom w:w="0" w:type="dxa"/>
            </w:tcMar>
            <w:vAlign w:val="center"/>
          </w:tcPr>
          <w:p w14:paraId="0C0E57BB" w14:textId="77777777" w:rsidR="004B454E" w:rsidRDefault="00DA4DE2">
            <w:pPr>
              <w:keepNext/>
              <w:keepLines/>
              <w:spacing w:after="0" w:line="240" w:lineRule="auto"/>
              <w:jc w:val="right"/>
            </w:pPr>
            <w:r>
              <w:rPr>
                <w:sz w:val="18"/>
              </w:rPr>
              <w:t>9.383,31</w:t>
            </w:r>
          </w:p>
        </w:tc>
        <w:tc>
          <w:tcPr>
            <w:tcW w:w="1860" w:type="dxa"/>
            <w:tcMar>
              <w:top w:w="0" w:type="dxa"/>
              <w:bottom w:w="0" w:type="dxa"/>
            </w:tcMar>
            <w:vAlign w:val="center"/>
          </w:tcPr>
          <w:p w14:paraId="1D48522A" w14:textId="77777777" w:rsidR="004B454E" w:rsidRDefault="00DA4DE2">
            <w:pPr>
              <w:keepNext/>
              <w:keepLines/>
              <w:spacing w:after="0" w:line="240" w:lineRule="auto"/>
              <w:jc w:val="right"/>
            </w:pPr>
            <w:r>
              <w:rPr>
                <w:sz w:val="18"/>
              </w:rPr>
              <w:t>23.708,72</w:t>
            </w:r>
          </w:p>
        </w:tc>
        <w:tc>
          <w:tcPr>
            <w:tcW w:w="700" w:type="dxa"/>
            <w:tcMar>
              <w:top w:w="0" w:type="dxa"/>
              <w:bottom w:w="0" w:type="dxa"/>
            </w:tcMar>
            <w:vAlign w:val="center"/>
          </w:tcPr>
          <w:p w14:paraId="7A84D5B1" w14:textId="77777777" w:rsidR="004B454E" w:rsidRDefault="00DA4DE2">
            <w:pPr>
              <w:keepNext/>
              <w:keepLines/>
              <w:spacing w:after="0" w:line="240" w:lineRule="auto"/>
              <w:jc w:val="right"/>
            </w:pPr>
            <w:r>
              <w:rPr>
                <w:sz w:val="18"/>
              </w:rPr>
              <w:t>252,7</w:t>
            </w:r>
          </w:p>
        </w:tc>
      </w:tr>
    </w:tbl>
    <w:p w14:paraId="062283A6" w14:textId="77777777" w:rsidR="004B454E" w:rsidRDefault="004B454E">
      <w:pPr>
        <w:spacing w:after="0"/>
      </w:pPr>
    </w:p>
    <w:p w14:paraId="75211A38" w14:textId="77777777" w:rsidR="004B454E" w:rsidRDefault="00DA4DE2">
      <w:r>
        <w:t>Veće su za 14.325,41 eura. Škola je u ovom izvještajnom razdoblju dobila donacije od Talijanske unije za provedbu projekta s ciljem promicanja i osnaživanja talijanske kulture i jezika. Dio prihoda od donacija utrošen je i na sitni inventar potreban za poboljšanje kvalitete provođenja nastavnih i izvannastavnih aktivnosti. Dio prihoda od tekućih donacija odnosi se i na dnevnice za učitelje koji sudjeluju u projektima i izletima u organizaciji Talijanske unije.</w:t>
      </w:r>
    </w:p>
    <w:p w14:paraId="11F7C8EA" w14:textId="77777777" w:rsidR="004B454E" w:rsidRDefault="004B454E"/>
    <w:p w14:paraId="69E36224" w14:textId="77777777" w:rsidR="004B454E" w:rsidRDefault="00DA4DE2">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454E" w14:paraId="5B9F2030" w14:textId="77777777">
        <w:trPr>
          <w:cantSplit/>
        </w:trPr>
        <w:tc>
          <w:tcPr>
            <w:tcW w:w="700" w:type="dxa"/>
            <w:shd w:val="clear" w:color="auto" w:fill="E7F0F9"/>
            <w:tcMar>
              <w:top w:w="0" w:type="dxa"/>
              <w:bottom w:w="0" w:type="dxa"/>
            </w:tcMar>
            <w:vAlign w:val="center"/>
          </w:tcPr>
          <w:p w14:paraId="5338F491"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0B3152"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6FFE0B"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71AB02" w14:textId="77777777" w:rsidR="004B454E" w:rsidRDefault="00DA4DE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BA62B7" w14:textId="77777777" w:rsidR="004B454E" w:rsidRDefault="00DA4DE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69CB0B" w14:textId="77777777" w:rsidR="004B454E" w:rsidRDefault="00DA4DE2">
            <w:pPr>
              <w:keepNext/>
              <w:keepLines/>
              <w:spacing w:after="0" w:line="240" w:lineRule="auto"/>
              <w:jc w:val="center"/>
            </w:pPr>
            <w:r>
              <w:rPr>
                <w:b/>
                <w:sz w:val="18"/>
              </w:rPr>
              <w:t>Indeks (%)</w:t>
            </w:r>
          </w:p>
        </w:tc>
      </w:tr>
      <w:tr w:rsidR="004B454E" w14:paraId="3BDD47A9" w14:textId="77777777">
        <w:trPr>
          <w:cantSplit/>
          <w:trHeight w:val="560"/>
        </w:trPr>
        <w:tc>
          <w:tcPr>
            <w:tcW w:w="700" w:type="dxa"/>
            <w:tcMar>
              <w:top w:w="0" w:type="dxa"/>
              <w:bottom w:w="0" w:type="dxa"/>
            </w:tcMar>
            <w:vAlign w:val="center"/>
          </w:tcPr>
          <w:p w14:paraId="02A2BE50" w14:textId="77777777" w:rsidR="004B454E" w:rsidRDefault="00DA4DE2">
            <w:pPr>
              <w:keepNext/>
              <w:keepLines/>
              <w:spacing w:after="0" w:line="240" w:lineRule="auto"/>
            </w:pPr>
            <w:r>
              <w:rPr>
                <w:sz w:val="18"/>
              </w:rPr>
              <w:t>6632</w:t>
            </w:r>
          </w:p>
        </w:tc>
        <w:tc>
          <w:tcPr>
            <w:tcW w:w="3180" w:type="dxa"/>
            <w:tcMar>
              <w:top w:w="0" w:type="dxa"/>
              <w:bottom w:w="0" w:type="dxa"/>
            </w:tcMar>
            <w:vAlign w:val="center"/>
          </w:tcPr>
          <w:p w14:paraId="386BB39E" w14:textId="77777777" w:rsidR="004B454E" w:rsidRDefault="00DA4DE2">
            <w:pPr>
              <w:keepNext/>
              <w:keepLines/>
              <w:spacing w:after="0" w:line="240" w:lineRule="auto"/>
            </w:pPr>
            <w:r>
              <w:rPr>
                <w:sz w:val="18"/>
              </w:rPr>
              <w:t>Kapitalne donacije</w:t>
            </w:r>
          </w:p>
        </w:tc>
        <w:tc>
          <w:tcPr>
            <w:tcW w:w="700" w:type="dxa"/>
            <w:tcMar>
              <w:top w:w="0" w:type="dxa"/>
              <w:bottom w:w="0" w:type="dxa"/>
            </w:tcMar>
            <w:vAlign w:val="center"/>
          </w:tcPr>
          <w:p w14:paraId="16D682DB" w14:textId="77777777" w:rsidR="004B454E" w:rsidRDefault="00DA4DE2">
            <w:pPr>
              <w:keepNext/>
              <w:keepLines/>
              <w:spacing w:after="0" w:line="240" w:lineRule="auto"/>
            </w:pPr>
            <w:r>
              <w:rPr>
                <w:sz w:val="18"/>
              </w:rPr>
              <w:t>6632</w:t>
            </w:r>
          </w:p>
        </w:tc>
        <w:tc>
          <w:tcPr>
            <w:tcW w:w="1860" w:type="dxa"/>
            <w:tcMar>
              <w:top w:w="0" w:type="dxa"/>
              <w:bottom w:w="0" w:type="dxa"/>
            </w:tcMar>
            <w:vAlign w:val="center"/>
          </w:tcPr>
          <w:p w14:paraId="3E66B67E" w14:textId="77777777" w:rsidR="004B454E" w:rsidRDefault="00DA4DE2">
            <w:pPr>
              <w:keepNext/>
              <w:keepLines/>
              <w:spacing w:after="0" w:line="240" w:lineRule="auto"/>
              <w:jc w:val="right"/>
            </w:pPr>
            <w:r>
              <w:rPr>
                <w:sz w:val="18"/>
              </w:rPr>
              <w:t>250,00</w:t>
            </w:r>
          </w:p>
        </w:tc>
        <w:tc>
          <w:tcPr>
            <w:tcW w:w="1860" w:type="dxa"/>
            <w:tcMar>
              <w:top w:w="0" w:type="dxa"/>
              <w:bottom w:w="0" w:type="dxa"/>
            </w:tcMar>
            <w:vAlign w:val="center"/>
          </w:tcPr>
          <w:p w14:paraId="0573DCB0" w14:textId="77777777" w:rsidR="004B454E" w:rsidRDefault="00DA4DE2">
            <w:pPr>
              <w:keepNext/>
              <w:keepLines/>
              <w:spacing w:after="0" w:line="240" w:lineRule="auto"/>
              <w:jc w:val="right"/>
            </w:pPr>
            <w:r>
              <w:rPr>
                <w:sz w:val="18"/>
              </w:rPr>
              <w:t>5.120,23</w:t>
            </w:r>
          </w:p>
        </w:tc>
        <w:tc>
          <w:tcPr>
            <w:tcW w:w="700" w:type="dxa"/>
            <w:tcMar>
              <w:top w:w="0" w:type="dxa"/>
              <w:bottom w:w="0" w:type="dxa"/>
            </w:tcMar>
            <w:vAlign w:val="center"/>
          </w:tcPr>
          <w:p w14:paraId="48E60868" w14:textId="77777777" w:rsidR="004B454E" w:rsidRDefault="00DA4DE2">
            <w:pPr>
              <w:keepNext/>
              <w:keepLines/>
              <w:spacing w:after="0" w:line="240" w:lineRule="auto"/>
              <w:jc w:val="right"/>
            </w:pPr>
            <w:r>
              <w:rPr>
                <w:sz w:val="18"/>
              </w:rPr>
              <w:t>2048,1</w:t>
            </w:r>
          </w:p>
        </w:tc>
      </w:tr>
    </w:tbl>
    <w:p w14:paraId="3312FBFB" w14:textId="77777777" w:rsidR="004B454E" w:rsidRDefault="004B454E">
      <w:pPr>
        <w:spacing w:after="0"/>
      </w:pPr>
    </w:p>
    <w:p w14:paraId="7A59A100" w14:textId="77777777" w:rsidR="004B454E" w:rsidRDefault="00DA4DE2">
      <w:r>
        <w:t>Veće su za 4.870,23 eura. Škola je u ovom izvještajnom razdoblju ostvarila donacije od Talijanske unije za nabavu opreme i računalne opreme, kao i potrebnih učila za poboljšanje kvalitete provođenja nastavnih i izvannastavnih aktivnosti.</w:t>
      </w:r>
    </w:p>
    <w:p w14:paraId="5B826E84" w14:textId="77777777" w:rsidR="004B454E" w:rsidRDefault="004B454E"/>
    <w:p w14:paraId="35D69EFC" w14:textId="77777777" w:rsidR="004B454E" w:rsidRDefault="00DA4DE2">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454E" w14:paraId="0BC31EAE" w14:textId="77777777">
        <w:trPr>
          <w:cantSplit/>
        </w:trPr>
        <w:tc>
          <w:tcPr>
            <w:tcW w:w="700" w:type="dxa"/>
            <w:shd w:val="clear" w:color="auto" w:fill="E7F0F9"/>
            <w:tcMar>
              <w:top w:w="0" w:type="dxa"/>
              <w:bottom w:w="0" w:type="dxa"/>
            </w:tcMar>
            <w:vAlign w:val="center"/>
          </w:tcPr>
          <w:p w14:paraId="059E0C02"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3F4FC4"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E3DE07"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C9ABDA" w14:textId="77777777" w:rsidR="004B454E" w:rsidRDefault="00DA4DE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D2A6F5" w14:textId="77777777" w:rsidR="004B454E" w:rsidRDefault="00DA4DE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5BD9E7" w14:textId="77777777" w:rsidR="004B454E" w:rsidRDefault="00DA4DE2">
            <w:pPr>
              <w:keepNext/>
              <w:keepLines/>
              <w:spacing w:after="0" w:line="240" w:lineRule="auto"/>
              <w:jc w:val="center"/>
            </w:pPr>
            <w:r>
              <w:rPr>
                <w:b/>
                <w:sz w:val="18"/>
              </w:rPr>
              <w:t>Indeks (%)</w:t>
            </w:r>
          </w:p>
        </w:tc>
      </w:tr>
      <w:tr w:rsidR="004B454E" w14:paraId="35FCEB9D" w14:textId="77777777">
        <w:trPr>
          <w:cantSplit/>
          <w:trHeight w:val="560"/>
        </w:trPr>
        <w:tc>
          <w:tcPr>
            <w:tcW w:w="700" w:type="dxa"/>
            <w:tcMar>
              <w:top w:w="0" w:type="dxa"/>
              <w:bottom w:w="0" w:type="dxa"/>
            </w:tcMar>
            <w:vAlign w:val="center"/>
          </w:tcPr>
          <w:p w14:paraId="577CAFAF" w14:textId="77777777" w:rsidR="004B454E" w:rsidRDefault="00DA4DE2">
            <w:pPr>
              <w:keepNext/>
              <w:keepLines/>
              <w:spacing w:after="0" w:line="240" w:lineRule="auto"/>
            </w:pPr>
            <w:r>
              <w:rPr>
                <w:sz w:val="18"/>
              </w:rPr>
              <w:t>6712</w:t>
            </w:r>
          </w:p>
        </w:tc>
        <w:tc>
          <w:tcPr>
            <w:tcW w:w="3180" w:type="dxa"/>
            <w:tcMar>
              <w:top w:w="0" w:type="dxa"/>
              <w:bottom w:w="0" w:type="dxa"/>
            </w:tcMar>
            <w:vAlign w:val="center"/>
          </w:tcPr>
          <w:p w14:paraId="656CA86F" w14:textId="77777777" w:rsidR="004B454E" w:rsidRDefault="00DA4DE2">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14869EB1" w14:textId="77777777" w:rsidR="004B454E" w:rsidRDefault="00DA4DE2">
            <w:pPr>
              <w:keepNext/>
              <w:keepLines/>
              <w:spacing w:after="0" w:line="240" w:lineRule="auto"/>
            </w:pPr>
            <w:r>
              <w:rPr>
                <w:sz w:val="18"/>
              </w:rPr>
              <w:t>6712</w:t>
            </w:r>
          </w:p>
        </w:tc>
        <w:tc>
          <w:tcPr>
            <w:tcW w:w="1860" w:type="dxa"/>
            <w:tcMar>
              <w:top w:w="0" w:type="dxa"/>
              <w:bottom w:w="0" w:type="dxa"/>
            </w:tcMar>
            <w:vAlign w:val="center"/>
          </w:tcPr>
          <w:p w14:paraId="0B82A327" w14:textId="77777777" w:rsidR="004B454E" w:rsidRDefault="00DA4DE2">
            <w:pPr>
              <w:keepNext/>
              <w:keepLines/>
              <w:spacing w:after="0" w:line="240" w:lineRule="auto"/>
              <w:jc w:val="right"/>
            </w:pPr>
            <w:r>
              <w:rPr>
                <w:sz w:val="18"/>
              </w:rPr>
              <w:t>4.755,48</w:t>
            </w:r>
          </w:p>
        </w:tc>
        <w:tc>
          <w:tcPr>
            <w:tcW w:w="1860" w:type="dxa"/>
            <w:tcMar>
              <w:top w:w="0" w:type="dxa"/>
              <w:bottom w:w="0" w:type="dxa"/>
            </w:tcMar>
            <w:vAlign w:val="center"/>
          </w:tcPr>
          <w:p w14:paraId="2DB9C126" w14:textId="77777777" w:rsidR="004B454E" w:rsidRDefault="00DA4DE2">
            <w:pPr>
              <w:keepNext/>
              <w:keepLines/>
              <w:spacing w:after="0" w:line="240" w:lineRule="auto"/>
              <w:jc w:val="right"/>
            </w:pPr>
            <w:r>
              <w:rPr>
                <w:sz w:val="18"/>
              </w:rPr>
              <w:t>0,00</w:t>
            </w:r>
          </w:p>
        </w:tc>
        <w:tc>
          <w:tcPr>
            <w:tcW w:w="700" w:type="dxa"/>
            <w:tcMar>
              <w:top w:w="0" w:type="dxa"/>
              <w:bottom w:w="0" w:type="dxa"/>
            </w:tcMar>
            <w:vAlign w:val="center"/>
          </w:tcPr>
          <w:p w14:paraId="4A338833" w14:textId="77777777" w:rsidR="004B454E" w:rsidRDefault="00DA4DE2">
            <w:pPr>
              <w:keepNext/>
              <w:keepLines/>
              <w:spacing w:after="0" w:line="240" w:lineRule="auto"/>
              <w:jc w:val="right"/>
            </w:pPr>
            <w:r>
              <w:rPr>
                <w:sz w:val="18"/>
              </w:rPr>
              <w:t>0</w:t>
            </w:r>
          </w:p>
        </w:tc>
      </w:tr>
    </w:tbl>
    <w:p w14:paraId="42E7ACC5" w14:textId="77777777" w:rsidR="004B454E" w:rsidRDefault="004B454E">
      <w:pPr>
        <w:spacing w:after="0"/>
      </w:pPr>
    </w:p>
    <w:p w14:paraId="4CDBC706" w14:textId="77777777" w:rsidR="004B454E" w:rsidRDefault="00DA4DE2">
      <w:r>
        <w:t>U ovom razdoblju nije ostvaren prihod za nabavu nefinancijske imovine od Osnivača (Grad Rijeka).</w:t>
      </w:r>
    </w:p>
    <w:p w14:paraId="266F19A2" w14:textId="77777777" w:rsidR="004B454E" w:rsidRDefault="004B454E"/>
    <w:p w14:paraId="0F371746" w14:textId="77777777" w:rsidR="004B454E" w:rsidRDefault="00DA4DE2">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454E" w14:paraId="49ACF525" w14:textId="77777777">
        <w:trPr>
          <w:cantSplit/>
        </w:trPr>
        <w:tc>
          <w:tcPr>
            <w:tcW w:w="700" w:type="dxa"/>
            <w:shd w:val="clear" w:color="auto" w:fill="E7F0F9"/>
            <w:tcMar>
              <w:top w:w="0" w:type="dxa"/>
              <w:bottom w:w="0" w:type="dxa"/>
            </w:tcMar>
            <w:vAlign w:val="center"/>
          </w:tcPr>
          <w:p w14:paraId="4F848D7A"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34723D"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0F5DBD"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8BCB63" w14:textId="77777777" w:rsidR="004B454E" w:rsidRDefault="00DA4DE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0689DB" w14:textId="77777777" w:rsidR="004B454E" w:rsidRDefault="00DA4DE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E357D2" w14:textId="77777777" w:rsidR="004B454E" w:rsidRDefault="00DA4DE2">
            <w:pPr>
              <w:keepNext/>
              <w:keepLines/>
              <w:spacing w:after="0" w:line="240" w:lineRule="auto"/>
              <w:jc w:val="center"/>
            </w:pPr>
            <w:r>
              <w:rPr>
                <w:b/>
                <w:sz w:val="18"/>
              </w:rPr>
              <w:t>Indeks (%)</w:t>
            </w:r>
          </w:p>
        </w:tc>
      </w:tr>
      <w:tr w:rsidR="004B454E" w14:paraId="39CB1352" w14:textId="77777777">
        <w:trPr>
          <w:cantSplit/>
          <w:trHeight w:val="560"/>
        </w:trPr>
        <w:tc>
          <w:tcPr>
            <w:tcW w:w="700" w:type="dxa"/>
            <w:tcMar>
              <w:top w:w="0" w:type="dxa"/>
              <w:bottom w:w="0" w:type="dxa"/>
            </w:tcMar>
            <w:vAlign w:val="center"/>
          </w:tcPr>
          <w:p w14:paraId="0B456ED3" w14:textId="77777777" w:rsidR="004B454E" w:rsidRDefault="00DA4DE2">
            <w:pPr>
              <w:keepNext/>
              <w:keepLines/>
              <w:spacing w:after="0" w:line="240" w:lineRule="auto"/>
            </w:pPr>
            <w:r>
              <w:rPr>
                <w:sz w:val="18"/>
              </w:rPr>
              <w:t>31</w:t>
            </w:r>
          </w:p>
        </w:tc>
        <w:tc>
          <w:tcPr>
            <w:tcW w:w="3180" w:type="dxa"/>
            <w:tcMar>
              <w:top w:w="0" w:type="dxa"/>
              <w:bottom w:w="0" w:type="dxa"/>
            </w:tcMar>
            <w:vAlign w:val="center"/>
          </w:tcPr>
          <w:p w14:paraId="01B95B17" w14:textId="77777777" w:rsidR="004B454E" w:rsidRDefault="00DA4DE2">
            <w:pPr>
              <w:keepNext/>
              <w:keepLines/>
              <w:spacing w:after="0" w:line="240" w:lineRule="auto"/>
            </w:pPr>
            <w:r>
              <w:rPr>
                <w:sz w:val="18"/>
              </w:rPr>
              <w:t>Rashodi za zaposlene (šifre 311+312+313)</w:t>
            </w:r>
          </w:p>
        </w:tc>
        <w:tc>
          <w:tcPr>
            <w:tcW w:w="700" w:type="dxa"/>
            <w:tcMar>
              <w:top w:w="0" w:type="dxa"/>
              <w:bottom w:w="0" w:type="dxa"/>
            </w:tcMar>
            <w:vAlign w:val="center"/>
          </w:tcPr>
          <w:p w14:paraId="3EE82AF1" w14:textId="77777777" w:rsidR="004B454E" w:rsidRDefault="00DA4DE2">
            <w:pPr>
              <w:keepNext/>
              <w:keepLines/>
              <w:spacing w:after="0" w:line="240" w:lineRule="auto"/>
            </w:pPr>
            <w:r>
              <w:rPr>
                <w:sz w:val="18"/>
              </w:rPr>
              <w:t>31</w:t>
            </w:r>
          </w:p>
        </w:tc>
        <w:tc>
          <w:tcPr>
            <w:tcW w:w="1860" w:type="dxa"/>
            <w:tcMar>
              <w:top w:w="0" w:type="dxa"/>
              <w:bottom w:w="0" w:type="dxa"/>
            </w:tcMar>
            <w:vAlign w:val="center"/>
          </w:tcPr>
          <w:p w14:paraId="6BC4321F" w14:textId="77777777" w:rsidR="004B454E" w:rsidRDefault="00DA4DE2">
            <w:pPr>
              <w:keepNext/>
              <w:keepLines/>
              <w:spacing w:after="0" w:line="240" w:lineRule="auto"/>
              <w:jc w:val="right"/>
            </w:pPr>
            <w:r>
              <w:rPr>
                <w:sz w:val="18"/>
              </w:rPr>
              <w:t>926.726,32</w:t>
            </w:r>
          </w:p>
        </w:tc>
        <w:tc>
          <w:tcPr>
            <w:tcW w:w="1860" w:type="dxa"/>
            <w:tcMar>
              <w:top w:w="0" w:type="dxa"/>
              <w:bottom w:w="0" w:type="dxa"/>
            </w:tcMar>
            <w:vAlign w:val="center"/>
          </w:tcPr>
          <w:p w14:paraId="60C3C68C" w14:textId="77777777" w:rsidR="004B454E" w:rsidRDefault="00DA4DE2">
            <w:pPr>
              <w:keepNext/>
              <w:keepLines/>
              <w:spacing w:after="0" w:line="240" w:lineRule="auto"/>
              <w:jc w:val="right"/>
            </w:pPr>
            <w:r>
              <w:rPr>
                <w:sz w:val="18"/>
              </w:rPr>
              <w:t>1.080.589,95</w:t>
            </w:r>
          </w:p>
        </w:tc>
        <w:tc>
          <w:tcPr>
            <w:tcW w:w="700" w:type="dxa"/>
            <w:tcMar>
              <w:top w:w="0" w:type="dxa"/>
              <w:bottom w:w="0" w:type="dxa"/>
            </w:tcMar>
            <w:vAlign w:val="center"/>
          </w:tcPr>
          <w:p w14:paraId="51A4C94B" w14:textId="77777777" w:rsidR="004B454E" w:rsidRDefault="00DA4DE2">
            <w:pPr>
              <w:keepNext/>
              <w:keepLines/>
              <w:spacing w:after="0" w:line="240" w:lineRule="auto"/>
              <w:jc w:val="right"/>
            </w:pPr>
            <w:r>
              <w:rPr>
                <w:sz w:val="18"/>
              </w:rPr>
              <w:t>116,6</w:t>
            </w:r>
          </w:p>
        </w:tc>
      </w:tr>
    </w:tbl>
    <w:p w14:paraId="3EB0F8CC" w14:textId="77777777" w:rsidR="004B454E" w:rsidRDefault="004B454E">
      <w:pPr>
        <w:spacing w:after="0"/>
      </w:pPr>
    </w:p>
    <w:p w14:paraId="264572F1" w14:textId="77777777" w:rsidR="004B454E" w:rsidRDefault="00DA4DE2">
      <w:r>
        <w:t xml:space="preserve">Rashodi za zaposlene (3111,3132) - kako je već spomenuto, povećanje od 16,6 % odnosi se na povećanja plaća djelatnika, zbog povećanja osnovice plaće za 3 %. U ovo izvještajno </w:t>
      </w:r>
      <w:r>
        <w:lastRenderedPageBreak/>
        <w:t>razdoblje uključene su i plaće za Pomoćnike u nastavi, za koje u prošlom izvještajnom razdoblju nismo imali ostvarenje.</w:t>
      </w:r>
    </w:p>
    <w:p w14:paraId="5157504E" w14:textId="77777777" w:rsidR="004B454E" w:rsidRDefault="004B454E"/>
    <w:p w14:paraId="1DB0A87D" w14:textId="77777777" w:rsidR="004B454E" w:rsidRDefault="00DA4DE2">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454E" w14:paraId="15359A49" w14:textId="77777777">
        <w:trPr>
          <w:cantSplit/>
        </w:trPr>
        <w:tc>
          <w:tcPr>
            <w:tcW w:w="700" w:type="dxa"/>
            <w:shd w:val="clear" w:color="auto" w:fill="E7F0F9"/>
            <w:tcMar>
              <w:top w:w="0" w:type="dxa"/>
              <w:bottom w:w="0" w:type="dxa"/>
            </w:tcMar>
            <w:vAlign w:val="center"/>
          </w:tcPr>
          <w:p w14:paraId="1D3C8952"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6CD453"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1A3D36"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AAF7E9" w14:textId="77777777" w:rsidR="004B454E" w:rsidRDefault="00DA4DE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F5A7CB" w14:textId="77777777" w:rsidR="004B454E" w:rsidRDefault="00DA4DE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330437" w14:textId="77777777" w:rsidR="004B454E" w:rsidRDefault="00DA4DE2">
            <w:pPr>
              <w:keepNext/>
              <w:keepLines/>
              <w:spacing w:after="0" w:line="240" w:lineRule="auto"/>
              <w:jc w:val="center"/>
            </w:pPr>
            <w:r>
              <w:rPr>
                <w:b/>
                <w:sz w:val="18"/>
              </w:rPr>
              <w:t>Indeks (%)</w:t>
            </w:r>
          </w:p>
        </w:tc>
      </w:tr>
      <w:tr w:rsidR="004B454E" w14:paraId="3F4BD1CB" w14:textId="77777777">
        <w:trPr>
          <w:cantSplit/>
          <w:trHeight w:val="560"/>
        </w:trPr>
        <w:tc>
          <w:tcPr>
            <w:tcW w:w="700" w:type="dxa"/>
            <w:tcMar>
              <w:top w:w="0" w:type="dxa"/>
              <w:bottom w:w="0" w:type="dxa"/>
            </w:tcMar>
            <w:vAlign w:val="center"/>
          </w:tcPr>
          <w:p w14:paraId="446C9000" w14:textId="77777777" w:rsidR="004B454E" w:rsidRDefault="00DA4DE2">
            <w:pPr>
              <w:keepNext/>
              <w:keepLines/>
              <w:spacing w:after="0" w:line="240" w:lineRule="auto"/>
            </w:pPr>
            <w:r>
              <w:rPr>
                <w:sz w:val="18"/>
              </w:rPr>
              <w:t>321</w:t>
            </w:r>
          </w:p>
        </w:tc>
        <w:tc>
          <w:tcPr>
            <w:tcW w:w="3180" w:type="dxa"/>
            <w:tcMar>
              <w:top w:w="0" w:type="dxa"/>
              <w:bottom w:w="0" w:type="dxa"/>
            </w:tcMar>
            <w:vAlign w:val="center"/>
          </w:tcPr>
          <w:p w14:paraId="13DD33A8" w14:textId="77777777" w:rsidR="004B454E" w:rsidRDefault="00DA4DE2">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28137DD6" w14:textId="77777777" w:rsidR="004B454E" w:rsidRDefault="00DA4DE2">
            <w:pPr>
              <w:keepNext/>
              <w:keepLines/>
              <w:spacing w:after="0" w:line="240" w:lineRule="auto"/>
            </w:pPr>
            <w:r>
              <w:rPr>
                <w:sz w:val="18"/>
              </w:rPr>
              <w:t>321</w:t>
            </w:r>
          </w:p>
        </w:tc>
        <w:tc>
          <w:tcPr>
            <w:tcW w:w="1860" w:type="dxa"/>
            <w:tcMar>
              <w:top w:w="0" w:type="dxa"/>
              <w:bottom w:w="0" w:type="dxa"/>
            </w:tcMar>
            <w:vAlign w:val="center"/>
          </w:tcPr>
          <w:p w14:paraId="0ECF515D" w14:textId="77777777" w:rsidR="004B454E" w:rsidRDefault="00DA4DE2">
            <w:pPr>
              <w:keepNext/>
              <w:keepLines/>
              <w:spacing w:after="0" w:line="240" w:lineRule="auto"/>
              <w:jc w:val="right"/>
            </w:pPr>
            <w:r>
              <w:rPr>
                <w:sz w:val="18"/>
              </w:rPr>
              <w:t>24.121,92</w:t>
            </w:r>
          </w:p>
        </w:tc>
        <w:tc>
          <w:tcPr>
            <w:tcW w:w="1860" w:type="dxa"/>
            <w:tcMar>
              <w:top w:w="0" w:type="dxa"/>
              <w:bottom w:w="0" w:type="dxa"/>
            </w:tcMar>
            <w:vAlign w:val="center"/>
          </w:tcPr>
          <w:p w14:paraId="42710F5D" w14:textId="77777777" w:rsidR="004B454E" w:rsidRDefault="00DA4DE2">
            <w:pPr>
              <w:keepNext/>
              <w:keepLines/>
              <w:spacing w:after="0" w:line="240" w:lineRule="auto"/>
              <w:jc w:val="right"/>
            </w:pPr>
            <w:r>
              <w:rPr>
                <w:sz w:val="18"/>
              </w:rPr>
              <w:t>31.188,12</w:t>
            </w:r>
          </w:p>
        </w:tc>
        <w:tc>
          <w:tcPr>
            <w:tcW w:w="700" w:type="dxa"/>
            <w:tcMar>
              <w:top w:w="0" w:type="dxa"/>
              <w:bottom w:w="0" w:type="dxa"/>
            </w:tcMar>
            <w:vAlign w:val="center"/>
          </w:tcPr>
          <w:p w14:paraId="06672D91" w14:textId="77777777" w:rsidR="004B454E" w:rsidRDefault="00DA4DE2">
            <w:pPr>
              <w:keepNext/>
              <w:keepLines/>
              <w:spacing w:after="0" w:line="240" w:lineRule="auto"/>
              <w:jc w:val="right"/>
            </w:pPr>
            <w:r>
              <w:rPr>
                <w:sz w:val="18"/>
              </w:rPr>
              <w:t>129,3</w:t>
            </w:r>
          </w:p>
        </w:tc>
      </w:tr>
    </w:tbl>
    <w:p w14:paraId="5ABC2279" w14:textId="77777777" w:rsidR="004B454E" w:rsidRDefault="004B454E">
      <w:pPr>
        <w:spacing w:after="0"/>
      </w:pPr>
    </w:p>
    <w:p w14:paraId="7E8371F7" w14:textId="77777777" w:rsidR="004B454E" w:rsidRDefault="00DA4DE2">
      <w:r>
        <w:t xml:space="preserve">Naknade troškova zaposlenima– veće su za 29, 3 %  zbog povećanja cijene karata autoprijevoznika, uključenja obračuna naknade za prijevoz za Pomoćnike u nastavi,  te službenih putovanja (dnevnice, troškovi prijevoza) za odlaske na stručna usavršavanja, </w:t>
      </w:r>
      <w:proofErr w:type="spellStart"/>
      <w:r>
        <w:t>izvanučioničke</w:t>
      </w:r>
      <w:proofErr w:type="spellEnd"/>
      <w:r>
        <w:t xml:space="preserve"> nastave, izlete.</w:t>
      </w:r>
    </w:p>
    <w:p w14:paraId="13B81428" w14:textId="77777777" w:rsidR="004B454E" w:rsidRDefault="004B454E"/>
    <w:p w14:paraId="17EA0D16" w14:textId="77777777" w:rsidR="004B454E" w:rsidRDefault="00DA4DE2">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454E" w14:paraId="24E805E3" w14:textId="77777777">
        <w:trPr>
          <w:cantSplit/>
        </w:trPr>
        <w:tc>
          <w:tcPr>
            <w:tcW w:w="700" w:type="dxa"/>
            <w:shd w:val="clear" w:color="auto" w:fill="E7F0F9"/>
            <w:tcMar>
              <w:top w:w="0" w:type="dxa"/>
              <w:bottom w:w="0" w:type="dxa"/>
            </w:tcMar>
            <w:vAlign w:val="center"/>
          </w:tcPr>
          <w:p w14:paraId="0904D492"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5B94C5"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671817"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1411FB" w14:textId="77777777" w:rsidR="004B454E" w:rsidRDefault="00DA4DE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02AC0B" w14:textId="77777777" w:rsidR="004B454E" w:rsidRDefault="00DA4DE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8EDE04" w14:textId="77777777" w:rsidR="004B454E" w:rsidRDefault="00DA4DE2">
            <w:pPr>
              <w:keepNext/>
              <w:keepLines/>
              <w:spacing w:after="0" w:line="240" w:lineRule="auto"/>
              <w:jc w:val="center"/>
            </w:pPr>
            <w:r>
              <w:rPr>
                <w:b/>
                <w:sz w:val="18"/>
              </w:rPr>
              <w:t>Indeks (%)</w:t>
            </w:r>
          </w:p>
        </w:tc>
      </w:tr>
      <w:tr w:rsidR="004B454E" w14:paraId="48FA716A" w14:textId="77777777">
        <w:trPr>
          <w:cantSplit/>
          <w:trHeight w:val="560"/>
        </w:trPr>
        <w:tc>
          <w:tcPr>
            <w:tcW w:w="700" w:type="dxa"/>
            <w:tcMar>
              <w:top w:w="0" w:type="dxa"/>
              <w:bottom w:w="0" w:type="dxa"/>
            </w:tcMar>
            <w:vAlign w:val="center"/>
          </w:tcPr>
          <w:p w14:paraId="7436A569" w14:textId="77777777" w:rsidR="004B454E" w:rsidRDefault="00DA4DE2">
            <w:pPr>
              <w:keepNext/>
              <w:keepLines/>
              <w:spacing w:after="0" w:line="240" w:lineRule="auto"/>
            </w:pPr>
            <w:r>
              <w:rPr>
                <w:sz w:val="18"/>
              </w:rPr>
              <w:t>3212</w:t>
            </w:r>
          </w:p>
        </w:tc>
        <w:tc>
          <w:tcPr>
            <w:tcW w:w="3180" w:type="dxa"/>
            <w:tcMar>
              <w:top w:w="0" w:type="dxa"/>
              <w:bottom w:w="0" w:type="dxa"/>
            </w:tcMar>
            <w:vAlign w:val="center"/>
          </w:tcPr>
          <w:p w14:paraId="6F74A614" w14:textId="77777777" w:rsidR="004B454E" w:rsidRDefault="00DA4DE2">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69142DB2" w14:textId="77777777" w:rsidR="004B454E" w:rsidRDefault="00DA4DE2">
            <w:pPr>
              <w:keepNext/>
              <w:keepLines/>
              <w:spacing w:after="0" w:line="240" w:lineRule="auto"/>
            </w:pPr>
            <w:r>
              <w:rPr>
                <w:sz w:val="18"/>
              </w:rPr>
              <w:t>3212</w:t>
            </w:r>
          </w:p>
        </w:tc>
        <w:tc>
          <w:tcPr>
            <w:tcW w:w="1860" w:type="dxa"/>
            <w:tcMar>
              <w:top w:w="0" w:type="dxa"/>
              <w:bottom w:w="0" w:type="dxa"/>
            </w:tcMar>
            <w:vAlign w:val="center"/>
          </w:tcPr>
          <w:p w14:paraId="4629FD2D" w14:textId="77777777" w:rsidR="004B454E" w:rsidRDefault="00DA4DE2">
            <w:pPr>
              <w:keepNext/>
              <w:keepLines/>
              <w:spacing w:after="0" w:line="240" w:lineRule="auto"/>
              <w:jc w:val="right"/>
            </w:pPr>
            <w:r>
              <w:rPr>
                <w:sz w:val="18"/>
              </w:rPr>
              <w:t>15.937,41</w:t>
            </w:r>
          </w:p>
        </w:tc>
        <w:tc>
          <w:tcPr>
            <w:tcW w:w="1860" w:type="dxa"/>
            <w:tcMar>
              <w:top w:w="0" w:type="dxa"/>
              <w:bottom w:w="0" w:type="dxa"/>
            </w:tcMar>
            <w:vAlign w:val="center"/>
          </w:tcPr>
          <w:p w14:paraId="53E27652" w14:textId="77777777" w:rsidR="004B454E" w:rsidRDefault="00DA4DE2">
            <w:pPr>
              <w:keepNext/>
              <w:keepLines/>
              <w:spacing w:after="0" w:line="240" w:lineRule="auto"/>
              <w:jc w:val="right"/>
            </w:pPr>
            <w:r>
              <w:rPr>
                <w:sz w:val="18"/>
              </w:rPr>
              <w:t>23.999,96</w:t>
            </w:r>
          </w:p>
        </w:tc>
        <w:tc>
          <w:tcPr>
            <w:tcW w:w="700" w:type="dxa"/>
            <w:tcMar>
              <w:top w:w="0" w:type="dxa"/>
              <w:bottom w:w="0" w:type="dxa"/>
            </w:tcMar>
            <w:vAlign w:val="center"/>
          </w:tcPr>
          <w:p w14:paraId="31E212DD" w14:textId="77777777" w:rsidR="004B454E" w:rsidRDefault="00DA4DE2">
            <w:pPr>
              <w:keepNext/>
              <w:keepLines/>
              <w:spacing w:after="0" w:line="240" w:lineRule="auto"/>
              <w:jc w:val="right"/>
            </w:pPr>
            <w:r>
              <w:rPr>
                <w:sz w:val="18"/>
              </w:rPr>
              <w:t>150,6</w:t>
            </w:r>
          </w:p>
        </w:tc>
      </w:tr>
    </w:tbl>
    <w:p w14:paraId="4ADDD423" w14:textId="77777777" w:rsidR="004B454E" w:rsidRDefault="004B454E">
      <w:pPr>
        <w:spacing w:after="0"/>
      </w:pPr>
    </w:p>
    <w:p w14:paraId="3B201A62" w14:textId="77777777" w:rsidR="004B454E" w:rsidRDefault="00DA4DE2">
      <w:r>
        <w:t>Naknade za prijevoz, za rad na teretnu i odvojeni život– veće su za 50,60 %  zbog povećanja cijene karata autoprijevoznika kao i uključenja obračuna naknade za prijevoz za Pomoćnike u nastavi.</w:t>
      </w:r>
    </w:p>
    <w:p w14:paraId="59A0E902" w14:textId="77777777" w:rsidR="004B454E" w:rsidRDefault="004B454E"/>
    <w:p w14:paraId="0D17CF8A" w14:textId="77777777" w:rsidR="004B454E" w:rsidRDefault="00DA4DE2">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454E" w14:paraId="50746C39" w14:textId="77777777">
        <w:trPr>
          <w:cantSplit/>
        </w:trPr>
        <w:tc>
          <w:tcPr>
            <w:tcW w:w="700" w:type="dxa"/>
            <w:shd w:val="clear" w:color="auto" w:fill="E7F0F9"/>
            <w:tcMar>
              <w:top w:w="0" w:type="dxa"/>
              <w:bottom w:w="0" w:type="dxa"/>
            </w:tcMar>
            <w:vAlign w:val="center"/>
          </w:tcPr>
          <w:p w14:paraId="6581A47E"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905AED"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FD182D"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956DA3" w14:textId="77777777" w:rsidR="004B454E" w:rsidRDefault="00DA4DE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9BC049" w14:textId="77777777" w:rsidR="004B454E" w:rsidRDefault="00DA4DE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2C8198" w14:textId="77777777" w:rsidR="004B454E" w:rsidRDefault="00DA4DE2">
            <w:pPr>
              <w:keepNext/>
              <w:keepLines/>
              <w:spacing w:after="0" w:line="240" w:lineRule="auto"/>
              <w:jc w:val="center"/>
            </w:pPr>
            <w:r>
              <w:rPr>
                <w:b/>
                <w:sz w:val="18"/>
              </w:rPr>
              <w:t>Indeks (%)</w:t>
            </w:r>
          </w:p>
        </w:tc>
      </w:tr>
      <w:tr w:rsidR="004B454E" w14:paraId="7A98CBD3" w14:textId="77777777">
        <w:trPr>
          <w:cantSplit/>
          <w:trHeight w:val="560"/>
        </w:trPr>
        <w:tc>
          <w:tcPr>
            <w:tcW w:w="700" w:type="dxa"/>
            <w:tcMar>
              <w:top w:w="0" w:type="dxa"/>
              <w:bottom w:w="0" w:type="dxa"/>
            </w:tcMar>
            <w:vAlign w:val="center"/>
          </w:tcPr>
          <w:p w14:paraId="1D68B5E7" w14:textId="77777777" w:rsidR="004B454E" w:rsidRDefault="00DA4DE2">
            <w:pPr>
              <w:keepNext/>
              <w:keepLines/>
              <w:spacing w:after="0" w:line="240" w:lineRule="auto"/>
            </w:pPr>
            <w:r>
              <w:rPr>
                <w:sz w:val="18"/>
              </w:rPr>
              <w:t>3225</w:t>
            </w:r>
          </w:p>
        </w:tc>
        <w:tc>
          <w:tcPr>
            <w:tcW w:w="3180" w:type="dxa"/>
            <w:tcMar>
              <w:top w:w="0" w:type="dxa"/>
              <w:bottom w:w="0" w:type="dxa"/>
            </w:tcMar>
            <w:vAlign w:val="center"/>
          </w:tcPr>
          <w:p w14:paraId="551727AC" w14:textId="77777777" w:rsidR="004B454E" w:rsidRDefault="00DA4DE2">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14:paraId="7459D9A2" w14:textId="77777777" w:rsidR="004B454E" w:rsidRDefault="00DA4DE2">
            <w:pPr>
              <w:keepNext/>
              <w:keepLines/>
              <w:spacing w:after="0" w:line="240" w:lineRule="auto"/>
            </w:pPr>
            <w:r>
              <w:rPr>
                <w:sz w:val="18"/>
              </w:rPr>
              <w:t>3225</w:t>
            </w:r>
          </w:p>
        </w:tc>
        <w:tc>
          <w:tcPr>
            <w:tcW w:w="1860" w:type="dxa"/>
            <w:tcMar>
              <w:top w:w="0" w:type="dxa"/>
              <w:bottom w:w="0" w:type="dxa"/>
            </w:tcMar>
            <w:vAlign w:val="center"/>
          </w:tcPr>
          <w:p w14:paraId="35FF0820" w14:textId="77777777" w:rsidR="004B454E" w:rsidRDefault="00DA4DE2">
            <w:pPr>
              <w:keepNext/>
              <w:keepLines/>
              <w:spacing w:after="0" w:line="240" w:lineRule="auto"/>
              <w:jc w:val="right"/>
            </w:pPr>
            <w:r>
              <w:rPr>
                <w:sz w:val="18"/>
              </w:rPr>
              <w:t>619,94</w:t>
            </w:r>
          </w:p>
        </w:tc>
        <w:tc>
          <w:tcPr>
            <w:tcW w:w="1860" w:type="dxa"/>
            <w:tcMar>
              <w:top w:w="0" w:type="dxa"/>
              <w:bottom w:w="0" w:type="dxa"/>
            </w:tcMar>
            <w:vAlign w:val="center"/>
          </w:tcPr>
          <w:p w14:paraId="13E7793D" w14:textId="77777777" w:rsidR="004B454E" w:rsidRDefault="00DA4DE2">
            <w:pPr>
              <w:keepNext/>
              <w:keepLines/>
              <w:spacing w:after="0" w:line="240" w:lineRule="auto"/>
              <w:jc w:val="right"/>
            </w:pPr>
            <w:r>
              <w:rPr>
                <w:sz w:val="18"/>
              </w:rPr>
              <w:t>2.148,54</w:t>
            </w:r>
          </w:p>
        </w:tc>
        <w:tc>
          <w:tcPr>
            <w:tcW w:w="700" w:type="dxa"/>
            <w:tcMar>
              <w:top w:w="0" w:type="dxa"/>
              <w:bottom w:w="0" w:type="dxa"/>
            </w:tcMar>
            <w:vAlign w:val="center"/>
          </w:tcPr>
          <w:p w14:paraId="3222C2D2" w14:textId="77777777" w:rsidR="004B454E" w:rsidRDefault="00DA4DE2">
            <w:pPr>
              <w:keepNext/>
              <w:keepLines/>
              <w:spacing w:after="0" w:line="240" w:lineRule="auto"/>
              <w:jc w:val="right"/>
            </w:pPr>
            <w:r>
              <w:rPr>
                <w:sz w:val="18"/>
              </w:rPr>
              <w:t>346,6</w:t>
            </w:r>
          </w:p>
        </w:tc>
      </w:tr>
    </w:tbl>
    <w:p w14:paraId="52D0602D" w14:textId="77777777" w:rsidR="004B454E" w:rsidRDefault="004B454E">
      <w:pPr>
        <w:spacing w:after="0"/>
      </w:pPr>
    </w:p>
    <w:p w14:paraId="1F068860" w14:textId="77777777" w:rsidR="004B454E" w:rsidRDefault="00DA4DE2">
      <w:r>
        <w:t xml:space="preserve">Sitni inventar i </w:t>
      </w:r>
      <w:proofErr w:type="spellStart"/>
      <w:r>
        <w:t>autogume</w:t>
      </w:r>
      <w:proofErr w:type="spellEnd"/>
      <w:r>
        <w:t xml:space="preserve"> - povećanje za 1.528,60 eura odnosi se na nabavu sitnog inventara, nabavu sportskih rekvizita kao i sitnog inventara za opremanje kuhinje za lakše pripremanje i posluživanje </w:t>
      </w:r>
      <w:proofErr w:type="spellStart"/>
      <w:r>
        <w:t>ručkova</w:t>
      </w:r>
      <w:proofErr w:type="spellEnd"/>
      <w:r>
        <w:t>, marendi i užina, dodatnog sitnog inventara za priključivanje i instalaciju informatičke opreme.</w:t>
      </w:r>
    </w:p>
    <w:p w14:paraId="58AA7F2C" w14:textId="77777777" w:rsidR="004B454E" w:rsidRDefault="004B454E"/>
    <w:p w14:paraId="1FDDB2F2" w14:textId="77777777" w:rsidR="004B454E" w:rsidRDefault="00DA4DE2">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454E" w14:paraId="6B280ACD" w14:textId="77777777">
        <w:trPr>
          <w:cantSplit/>
        </w:trPr>
        <w:tc>
          <w:tcPr>
            <w:tcW w:w="700" w:type="dxa"/>
            <w:shd w:val="clear" w:color="auto" w:fill="E7F0F9"/>
            <w:tcMar>
              <w:top w:w="0" w:type="dxa"/>
              <w:bottom w:w="0" w:type="dxa"/>
            </w:tcMar>
            <w:vAlign w:val="center"/>
          </w:tcPr>
          <w:p w14:paraId="1726C057"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AD7597"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84ED3C"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8DE64B" w14:textId="77777777" w:rsidR="004B454E" w:rsidRDefault="00DA4DE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C8C0BD" w14:textId="77777777" w:rsidR="004B454E" w:rsidRDefault="00DA4DE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96BEF2" w14:textId="77777777" w:rsidR="004B454E" w:rsidRDefault="00DA4DE2">
            <w:pPr>
              <w:keepNext/>
              <w:keepLines/>
              <w:spacing w:after="0" w:line="240" w:lineRule="auto"/>
              <w:jc w:val="center"/>
            </w:pPr>
            <w:r>
              <w:rPr>
                <w:b/>
                <w:sz w:val="18"/>
              </w:rPr>
              <w:t>Indeks (%)</w:t>
            </w:r>
          </w:p>
        </w:tc>
      </w:tr>
      <w:tr w:rsidR="004B454E" w14:paraId="4DE302A2" w14:textId="77777777">
        <w:trPr>
          <w:cantSplit/>
          <w:trHeight w:val="560"/>
        </w:trPr>
        <w:tc>
          <w:tcPr>
            <w:tcW w:w="700" w:type="dxa"/>
            <w:tcMar>
              <w:top w:w="0" w:type="dxa"/>
              <w:bottom w:w="0" w:type="dxa"/>
            </w:tcMar>
            <w:vAlign w:val="center"/>
          </w:tcPr>
          <w:p w14:paraId="7A3356DA" w14:textId="77777777" w:rsidR="004B454E" w:rsidRDefault="00DA4DE2">
            <w:pPr>
              <w:keepNext/>
              <w:keepLines/>
              <w:spacing w:after="0" w:line="240" w:lineRule="auto"/>
            </w:pPr>
            <w:r>
              <w:rPr>
                <w:sz w:val="18"/>
              </w:rPr>
              <w:t>3232</w:t>
            </w:r>
          </w:p>
        </w:tc>
        <w:tc>
          <w:tcPr>
            <w:tcW w:w="3180" w:type="dxa"/>
            <w:tcMar>
              <w:top w:w="0" w:type="dxa"/>
              <w:bottom w:w="0" w:type="dxa"/>
            </w:tcMar>
            <w:vAlign w:val="center"/>
          </w:tcPr>
          <w:p w14:paraId="1E97D71E" w14:textId="77777777" w:rsidR="004B454E" w:rsidRDefault="00DA4DE2">
            <w:pPr>
              <w:keepNext/>
              <w:keepLines/>
              <w:spacing w:after="0" w:line="240" w:lineRule="auto"/>
            </w:pPr>
            <w:r>
              <w:rPr>
                <w:sz w:val="18"/>
              </w:rPr>
              <w:t>Usluge tekućeg i investicijskog održavanja</w:t>
            </w:r>
          </w:p>
        </w:tc>
        <w:tc>
          <w:tcPr>
            <w:tcW w:w="700" w:type="dxa"/>
            <w:tcMar>
              <w:top w:w="0" w:type="dxa"/>
              <w:bottom w:w="0" w:type="dxa"/>
            </w:tcMar>
            <w:vAlign w:val="center"/>
          </w:tcPr>
          <w:p w14:paraId="42245F5B" w14:textId="77777777" w:rsidR="004B454E" w:rsidRDefault="00DA4DE2">
            <w:pPr>
              <w:keepNext/>
              <w:keepLines/>
              <w:spacing w:after="0" w:line="240" w:lineRule="auto"/>
            </w:pPr>
            <w:r>
              <w:rPr>
                <w:sz w:val="18"/>
              </w:rPr>
              <w:t>3232</w:t>
            </w:r>
          </w:p>
        </w:tc>
        <w:tc>
          <w:tcPr>
            <w:tcW w:w="1860" w:type="dxa"/>
            <w:tcMar>
              <w:top w:w="0" w:type="dxa"/>
              <w:bottom w:w="0" w:type="dxa"/>
            </w:tcMar>
            <w:vAlign w:val="center"/>
          </w:tcPr>
          <w:p w14:paraId="086B0E83" w14:textId="77777777" w:rsidR="004B454E" w:rsidRDefault="00DA4DE2">
            <w:pPr>
              <w:keepNext/>
              <w:keepLines/>
              <w:spacing w:after="0" w:line="240" w:lineRule="auto"/>
              <w:jc w:val="right"/>
            </w:pPr>
            <w:r>
              <w:rPr>
                <w:sz w:val="18"/>
              </w:rPr>
              <w:t>3.105,46</w:t>
            </w:r>
          </w:p>
        </w:tc>
        <w:tc>
          <w:tcPr>
            <w:tcW w:w="1860" w:type="dxa"/>
            <w:tcMar>
              <w:top w:w="0" w:type="dxa"/>
              <w:bottom w:w="0" w:type="dxa"/>
            </w:tcMar>
            <w:vAlign w:val="center"/>
          </w:tcPr>
          <w:p w14:paraId="0E187303" w14:textId="77777777" w:rsidR="004B454E" w:rsidRDefault="00DA4DE2">
            <w:pPr>
              <w:keepNext/>
              <w:keepLines/>
              <w:spacing w:after="0" w:line="240" w:lineRule="auto"/>
              <w:jc w:val="right"/>
            </w:pPr>
            <w:r>
              <w:rPr>
                <w:sz w:val="18"/>
              </w:rPr>
              <w:t>11.563,08</w:t>
            </w:r>
          </w:p>
        </w:tc>
        <w:tc>
          <w:tcPr>
            <w:tcW w:w="700" w:type="dxa"/>
            <w:tcMar>
              <w:top w:w="0" w:type="dxa"/>
              <w:bottom w:w="0" w:type="dxa"/>
            </w:tcMar>
            <w:vAlign w:val="center"/>
          </w:tcPr>
          <w:p w14:paraId="5B00EF23" w14:textId="77777777" w:rsidR="004B454E" w:rsidRDefault="00DA4DE2">
            <w:pPr>
              <w:keepNext/>
              <w:keepLines/>
              <w:spacing w:after="0" w:line="240" w:lineRule="auto"/>
              <w:jc w:val="right"/>
            </w:pPr>
            <w:r>
              <w:rPr>
                <w:sz w:val="18"/>
              </w:rPr>
              <w:t>372,3</w:t>
            </w:r>
          </w:p>
        </w:tc>
      </w:tr>
    </w:tbl>
    <w:p w14:paraId="18E8D06E" w14:textId="77777777" w:rsidR="004B454E" w:rsidRDefault="004B454E">
      <w:pPr>
        <w:spacing w:after="0"/>
      </w:pPr>
    </w:p>
    <w:p w14:paraId="3690BBB1" w14:textId="77777777" w:rsidR="004B454E" w:rsidRDefault="00DA4DE2">
      <w:r>
        <w:t>Usluge tekućeg i investicijskog održavanja – povećanje od 8.457,62 eura odnosi se na zamjenu ulaznih vrata školske zgrade (glavni i sporedni ulaz), te su odrađena sva neophodna tekuća i investicijska održavanja.</w:t>
      </w:r>
    </w:p>
    <w:p w14:paraId="697D43D3" w14:textId="77777777" w:rsidR="004B454E" w:rsidRDefault="004B454E"/>
    <w:p w14:paraId="059FDD48" w14:textId="77777777" w:rsidR="004B454E" w:rsidRDefault="00DA4DE2">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454E" w14:paraId="01585EAC" w14:textId="77777777">
        <w:trPr>
          <w:cantSplit/>
        </w:trPr>
        <w:tc>
          <w:tcPr>
            <w:tcW w:w="700" w:type="dxa"/>
            <w:shd w:val="clear" w:color="auto" w:fill="E7F0F9"/>
            <w:tcMar>
              <w:top w:w="0" w:type="dxa"/>
              <w:bottom w:w="0" w:type="dxa"/>
            </w:tcMar>
            <w:vAlign w:val="center"/>
          </w:tcPr>
          <w:p w14:paraId="60F8CEA6"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1C98B0"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1A5E5F"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A33276" w14:textId="77777777" w:rsidR="004B454E" w:rsidRDefault="00DA4DE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D3AB6F" w14:textId="77777777" w:rsidR="004B454E" w:rsidRDefault="00DA4DE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64C7F9" w14:textId="77777777" w:rsidR="004B454E" w:rsidRDefault="00DA4DE2">
            <w:pPr>
              <w:keepNext/>
              <w:keepLines/>
              <w:spacing w:after="0" w:line="240" w:lineRule="auto"/>
              <w:jc w:val="center"/>
            </w:pPr>
            <w:r>
              <w:rPr>
                <w:b/>
                <w:sz w:val="18"/>
              </w:rPr>
              <w:t>Indeks (%)</w:t>
            </w:r>
          </w:p>
        </w:tc>
      </w:tr>
      <w:tr w:rsidR="004B454E" w14:paraId="7E09D930" w14:textId="77777777">
        <w:trPr>
          <w:cantSplit/>
          <w:trHeight w:val="560"/>
        </w:trPr>
        <w:tc>
          <w:tcPr>
            <w:tcW w:w="700" w:type="dxa"/>
            <w:tcMar>
              <w:top w:w="0" w:type="dxa"/>
              <w:bottom w:w="0" w:type="dxa"/>
            </w:tcMar>
            <w:vAlign w:val="center"/>
          </w:tcPr>
          <w:p w14:paraId="36349D57" w14:textId="77777777" w:rsidR="004B454E" w:rsidRDefault="00DA4DE2">
            <w:pPr>
              <w:keepNext/>
              <w:keepLines/>
              <w:spacing w:after="0" w:line="240" w:lineRule="auto"/>
            </w:pPr>
            <w:r>
              <w:rPr>
                <w:sz w:val="18"/>
              </w:rPr>
              <w:t>3235</w:t>
            </w:r>
          </w:p>
        </w:tc>
        <w:tc>
          <w:tcPr>
            <w:tcW w:w="3180" w:type="dxa"/>
            <w:tcMar>
              <w:top w:w="0" w:type="dxa"/>
              <w:bottom w:w="0" w:type="dxa"/>
            </w:tcMar>
            <w:vAlign w:val="center"/>
          </w:tcPr>
          <w:p w14:paraId="1B84D692" w14:textId="77777777" w:rsidR="004B454E" w:rsidRDefault="00DA4DE2">
            <w:pPr>
              <w:keepNext/>
              <w:keepLines/>
              <w:spacing w:after="0" w:line="240" w:lineRule="auto"/>
            </w:pPr>
            <w:r>
              <w:rPr>
                <w:sz w:val="18"/>
              </w:rPr>
              <w:t>Zakupnine i najamnine</w:t>
            </w:r>
          </w:p>
        </w:tc>
        <w:tc>
          <w:tcPr>
            <w:tcW w:w="700" w:type="dxa"/>
            <w:tcMar>
              <w:top w:w="0" w:type="dxa"/>
              <w:bottom w:w="0" w:type="dxa"/>
            </w:tcMar>
            <w:vAlign w:val="center"/>
          </w:tcPr>
          <w:p w14:paraId="52285450" w14:textId="77777777" w:rsidR="004B454E" w:rsidRDefault="00DA4DE2">
            <w:pPr>
              <w:keepNext/>
              <w:keepLines/>
              <w:spacing w:after="0" w:line="240" w:lineRule="auto"/>
            </w:pPr>
            <w:r>
              <w:rPr>
                <w:sz w:val="18"/>
              </w:rPr>
              <w:t>3235</w:t>
            </w:r>
          </w:p>
        </w:tc>
        <w:tc>
          <w:tcPr>
            <w:tcW w:w="1860" w:type="dxa"/>
            <w:tcMar>
              <w:top w:w="0" w:type="dxa"/>
              <w:bottom w:w="0" w:type="dxa"/>
            </w:tcMar>
            <w:vAlign w:val="center"/>
          </w:tcPr>
          <w:p w14:paraId="70376085" w14:textId="77777777" w:rsidR="004B454E" w:rsidRDefault="00DA4DE2">
            <w:pPr>
              <w:keepNext/>
              <w:keepLines/>
              <w:spacing w:after="0" w:line="240" w:lineRule="auto"/>
              <w:jc w:val="right"/>
            </w:pPr>
            <w:r>
              <w:rPr>
                <w:sz w:val="18"/>
              </w:rPr>
              <w:t>1.450,63</w:t>
            </w:r>
          </w:p>
        </w:tc>
        <w:tc>
          <w:tcPr>
            <w:tcW w:w="1860" w:type="dxa"/>
            <w:tcMar>
              <w:top w:w="0" w:type="dxa"/>
              <w:bottom w:w="0" w:type="dxa"/>
            </w:tcMar>
            <w:vAlign w:val="center"/>
          </w:tcPr>
          <w:p w14:paraId="177EB7E5" w14:textId="77777777" w:rsidR="004B454E" w:rsidRDefault="00DA4DE2">
            <w:pPr>
              <w:keepNext/>
              <w:keepLines/>
              <w:spacing w:after="0" w:line="240" w:lineRule="auto"/>
              <w:jc w:val="right"/>
            </w:pPr>
            <w:r>
              <w:rPr>
                <w:sz w:val="18"/>
              </w:rPr>
              <w:t>2.507,26</w:t>
            </w:r>
          </w:p>
        </w:tc>
        <w:tc>
          <w:tcPr>
            <w:tcW w:w="700" w:type="dxa"/>
            <w:tcMar>
              <w:top w:w="0" w:type="dxa"/>
              <w:bottom w:w="0" w:type="dxa"/>
            </w:tcMar>
            <w:vAlign w:val="center"/>
          </w:tcPr>
          <w:p w14:paraId="73617D1E" w14:textId="77777777" w:rsidR="004B454E" w:rsidRDefault="00DA4DE2">
            <w:pPr>
              <w:keepNext/>
              <w:keepLines/>
              <w:spacing w:after="0" w:line="240" w:lineRule="auto"/>
              <w:jc w:val="right"/>
            </w:pPr>
            <w:r>
              <w:rPr>
                <w:sz w:val="18"/>
              </w:rPr>
              <w:t>172,8</w:t>
            </w:r>
          </w:p>
        </w:tc>
      </w:tr>
    </w:tbl>
    <w:p w14:paraId="5ADDF8DA" w14:textId="77777777" w:rsidR="004B454E" w:rsidRDefault="004B454E">
      <w:pPr>
        <w:spacing w:after="0"/>
      </w:pPr>
    </w:p>
    <w:p w14:paraId="10A0AB20" w14:textId="77777777" w:rsidR="004B454E" w:rsidRDefault="00DA4DE2">
      <w:r>
        <w:t>Zakupnine i najamnine – povećanje od 72,8 % zbog povećanja cijene najma opreme za uslugu fotokopiranja.</w:t>
      </w:r>
    </w:p>
    <w:p w14:paraId="7ED19BA0" w14:textId="77777777" w:rsidR="004B454E" w:rsidRDefault="004B454E"/>
    <w:p w14:paraId="4A4C4162" w14:textId="77777777" w:rsidR="004B454E" w:rsidRDefault="00DA4DE2">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454E" w14:paraId="016D237A" w14:textId="77777777">
        <w:trPr>
          <w:cantSplit/>
        </w:trPr>
        <w:tc>
          <w:tcPr>
            <w:tcW w:w="700" w:type="dxa"/>
            <w:shd w:val="clear" w:color="auto" w:fill="E7F0F9"/>
            <w:tcMar>
              <w:top w:w="0" w:type="dxa"/>
              <w:bottom w:w="0" w:type="dxa"/>
            </w:tcMar>
            <w:vAlign w:val="center"/>
          </w:tcPr>
          <w:p w14:paraId="6A753AF8"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642B4A"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DD7EA3"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501B5D" w14:textId="77777777" w:rsidR="004B454E" w:rsidRDefault="00DA4DE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36AB0E" w14:textId="77777777" w:rsidR="004B454E" w:rsidRDefault="00DA4DE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4D240F" w14:textId="77777777" w:rsidR="004B454E" w:rsidRDefault="00DA4DE2">
            <w:pPr>
              <w:keepNext/>
              <w:keepLines/>
              <w:spacing w:after="0" w:line="240" w:lineRule="auto"/>
              <w:jc w:val="center"/>
            </w:pPr>
            <w:r>
              <w:rPr>
                <w:b/>
                <w:sz w:val="18"/>
              </w:rPr>
              <w:t>Indeks (%)</w:t>
            </w:r>
          </w:p>
        </w:tc>
      </w:tr>
      <w:tr w:rsidR="004B454E" w14:paraId="34F9F502" w14:textId="77777777">
        <w:trPr>
          <w:cantSplit/>
          <w:trHeight w:val="560"/>
        </w:trPr>
        <w:tc>
          <w:tcPr>
            <w:tcW w:w="700" w:type="dxa"/>
            <w:tcMar>
              <w:top w:w="0" w:type="dxa"/>
              <w:bottom w:w="0" w:type="dxa"/>
            </w:tcMar>
            <w:vAlign w:val="center"/>
          </w:tcPr>
          <w:p w14:paraId="52F6B27F" w14:textId="77777777" w:rsidR="004B454E" w:rsidRDefault="00DA4DE2">
            <w:pPr>
              <w:keepNext/>
              <w:keepLines/>
              <w:spacing w:after="0" w:line="240" w:lineRule="auto"/>
            </w:pPr>
            <w:r>
              <w:rPr>
                <w:sz w:val="18"/>
              </w:rPr>
              <w:t>3239</w:t>
            </w:r>
          </w:p>
        </w:tc>
        <w:tc>
          <w:tcPr>
            <w:tcW w:w="3180" w:type="dxa"/>
            <w:tcMar>
              <w:top w:w="0" w:type="dxa"/>
              <w:bottom w:w="0" w:type="dxa"/>
            </w:tcMar>
            <w:vAlign w:val="center"/>
          </w:tcPr>
          <w:p w14:paraId="5D2A8E4C" w14:textId="77777777" w:rsidR="004B454E" w:rsidRDefault="00DA4DE2">
            <w:pPr>
              <w:keepNext/>
              <w:keepLines/>
              <w:spacing w:after="0" w:line="240" w:lineRule="auto"/>
            </w:pPr>
            <w:r>
              <w:rPr>
                <w:sz w:val="18"/>
              </w:rPr>
              <w:t>Ostale usluge</w:t>
            </w:r>
          </w:p>
        </w:tc>
        <w:tc>
          <w:tcPr>
            <w:tcW w:w="700" w:type="dxa"/>
            <w:tcMar>
              <w:top w:w="0" w:type="dxa"/>
              <w:bottom w:w="0" w:type="dxa"/>
            </w:tcMar>
            <w:vAlign w:val="center"/>
          </w:tcPr>
          <w:p w14:paraId="44A1EEF2" w14:textId="77777777" w:rsidR="004B454E" w:rsidRDefault="00DA4DE2">
            <w:pPr>
              <w:keepNext/>
              <w:keepLines/>
              <w:spacing w:after="0" w:line="240" w:lineRule="auto"/>
            </w:pPr>
            <w:r>
              <w:rPr>
                <w:sz w:val="18"/>
              </w:rPr>
              <w:t>3239</w:t>
            </w:r>
          </w:p>
        </w:tc>
        <w:tc>
          <w:tcPr>
            <w:tcW w:w="1860" w:type="dxa"/>
            <w:tcMar>
              <w:top w:w="0" w:type="dxa"/>
              <w:bottom w:w="0" w:type="dxa"/>
            </w:tcMar>
            <w:vAlign w:val="center"/>
          </w:tcPr>
          <w:p w14:paraId="1358A4FD" w14:textId="77777777" w:rsidR="004B454E" w:rsidRDefault="00DA4DE2">
            <w:pPr>
              <w:keepNext/>
              <w:keepLines/>
              <w:spacing w:after="0" w:line="240" w:lineRule="auto"/>
              <w:jc w:val="right"/>
            </w:pPr>
            <w:r>
              <w:rPr>
                <w:sz w:val="18"/>
              </w:rPr>
              <w:t>40.006,77</w:t>
            </w:r>
          </w:p>
        </w:tc>
        <w:tc>
          <w:tcPr>
            <w:tcW w:w="1860" w:type="dxa"/>
            <w:tcMar>
              <w:top w:w="0" w:type="dxa"/>
              <w:bottom w:w="0" w:type="dxa"/>
            </w:tcMar>
            <w:vAlign w:val="center"/>
          </w:tcPr>
          <w:p w14:paraId="4ABE470A" w14:textId="77777777" w:rsidR="004B454E" w:rsidRDefault="00DA4DE2">
            <w:pPr>
              <w:keepNext/>
              <w:keepLines/>
              <w:spacing w:after="0" w:line="240" w:lineRule="auto"/>
              <w:jc w:val="right"/>
            </w:pPr>
            <w:r>
              <w:rPr>
                <w:sz w:val="18"/>
              </w:rPr>
              <w:t>56.129,07</w:t>
            </w:r>
          </w:p>
        </w:tc>
        <w:tc>
          <w:tcPr>
            <w:tcW w:w="700" w:type="dxa"/>
            <w:tcMar>
              <w:top w:w="0" w:type="dxa"/>
              <w:bottom w:w="0" w:type="dxa"/>
            </w:tcMar>
            <w:vAlign w:val="center"/>
          </w:tcPr>
          <w:p w14:paraId="00B82F44" w14:textId="77777777" w:rsidR="004B454E" w:rsidRDefault="00DA4DE2">
            <w:pPr>
              <w:keepNext/>
              <w:keepLines/>
              <w:spacing w:after="0" w:line="240" w:lineRule="auto"/>
              <w:jc w:val="right"/>
            </w:pPr>
            <w:r>
              <w:rPr>
                <w:sz w:val="18"/>
              </w:rPr>
              <w:t>140,3</w:t>
            </w:r>
          </w:p>
        </w:tc>
      </w:tr>
    </w:tbl>
    <w:p w14:paraId="74391522" w14:textId="77777777" w:rsidR="004B454E" w:rsidRDefault="004B454E">
      <w:pPr>
        <w:spacing w:after="0"/>
      </w:pPr>
    </w:p>
    <w:p w14:paraId="4CECA2AA" w14:textId="77777777" w:rsidR="004B454E" w:rsidRDefault="00DA4DE2">
      <w:r>
        <w:t>Ostale  usluge – više su za 40,3 %, s obzirom da je u ovom razdoblju ostvaren veći prihod od donacija Talijanske unije, koji je iskorišten za izlete i terenske nastave djece i djelatnika.</w:t>
      </w:r>
    </w:p>
    <w:p w14:paraId="2D2925CE" w14:textId="77777777" w:rsidR="004B454E" w:rsidRDefault="004B454E"/>
    <w:p w14:paraId="1E9C25B5" w14:textId="77777777" w:rsidR="004B454E" w:rsidRDefault="00DA4DE2">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454E" w14:paraId="0EDD2EAD" w14:textId="77777777">
        <w:trPr>
          <w:cantSplit/>
        </w:trPr>
        <w:tc>
          <w:tcPr>
            <w:tcW w:w="700" w:type="dxa"/>
            <w:shd w:val="clear" w:color="auto" w:fill="E7F0F9"/>
            <w:tcMar>
              <w:top w:w="0" w:type="dxa"/>
              <w:bottom w:w="0" w:type="dxa"/>
            </w:tcMar>
            <w:vAlign w:val="center"/>
          </w:tcPr>
          <w:p w14:paraId="675F4A5F"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B51280"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93993C"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6A5961" w14:textId="77777777" w:rsidR="004B454E" w:rsidRDefault="00DA4DE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F3BC20" w14:textId="77777777" w:rsidR="004B454E" w:rsidRDefault="00DA4DE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84E1F5" w14:textId="77777777" w:rsidR="004B454E" w:rsidRDefault="00DA4DE2">
            <w:pPr>
              <w:keepNext/>
              <w:keepLines/>
              <w:spacing w:after="0" w:line="240" w:lineRule="auto"/>
              <w:jc w:val="center"/>
            </w:pPr>
            <w:r>
              <w:rPr>
                <w:b/>
                <w:sz w:val="18"/>
              </w:rPr>
              <w:t>Indeks (%)</w:t>
            </w:r>
          </w:p>
        </w:tc>
      </w:tr>
      <w:tr w:rsidR="004B454E" w14:paraId="55ED81E0" w14:textId="77777777">
        <w:trPr>
          <w:cantSplit/>
          <w:trHeight w:val="560"/>
        </w:trPr>
        <w:tc>
          <w:tcPr>
            <w:tcW w:w="700" w:type="dxa"/>
            <w:tcMar>
              <w:top w:w="0" w:type="dxa"/>
              <w:bottom w:w="0" w:type="dxa"/>
            </w:tcMar>
            <w:vAlign w:val="center"/>
          </w:tcPr>
          <w:p w14:paraId="56545EF0" w14:textId="77777777" w:rsidR="004B454E" w:rsidRDefault="00DA4DE2">
            <w:pPr>
              <w:keepNext/>
              <w:keepLines/>
              <w:spacing w:after="0" w:line="240" w:lineRule="auto"/>
            </w:pPr>
            <w:r>
              <w:rPr>
                <w:sz w:val="18"/>
              </w:rPr>
              <w:t>3295</w:t>
            </w:r>
          </w:p>
        </w:tc>
        <w:tc>
          <w:tcPr>
            <w:tcW w:w="3180" w:type="dxa"/>
            <w:tcMar>
              <w:top w:w="0" w:type="dxa"/>
              <w:bottom w:w="0" w:type="dxa"/>
            </w:tcMar>
            <w:vAlign w:val="center"/>
          </w:tcPr>
          <w:p w14:paraId="7DCB10F3" w14:textId="77777777" w:rsidR="004B454E" w:rsidRDefault="00DA4DE2">
            <w:pPr>
              <w:keepNext/>
              <w:keepLines/>
              <w:spacing w:after="0" w:line="240" w:lineRule="auto"/>
            </w:pPr>
            <w:r>
              <w:rPr>
                <w:sz w:val="18"/>
              </w:rPr>
              <w:t>Pristojbe i naknade</w:t>
            </w:r>
          </w:p>
        </w:tc>
        <w:tc>
          <w:tcPr>
            <w:tcW w:w="700" w:type="dxa"/>
            <w:tcMar>
              <w:top w:w="0" w:type="dxa"/>
              <w:bottom w:w="0" w:type="dxa"/>
            </w:tcMar>
            <w:vAlign w:val="center"/>
          </w:tcPr>
          <w:p w14:paraId="72562C77" w14:textId="77777777" w:rsidR="004B454E" w:rsidRDefault="00DA4DE2">
            <w:pPr>
              <w:keepNext/>
              <w:keepLines/>
              <w:spacing w:after="0" w:line="240" w:lineRule="auto"/>
            </w:pPr>
            <w:r>
              <w:rPr>
                <w:sz w:val="18"/>
              </w:rPr>
              <w:t>3295</w:t>
            </w:r>
          </w:p>
        </w:tc>
        <w:tc>
          <w:tcPr>
            <w:tcW w:w="1860" w:type="dxa"/>
            <w:tcMar>
              <w:top w:w="0" w:type="dxa"/>
              <w:bottom w:w="0" w:type="dxa"/>
            </w:tcMar>
            <w:vAlign w:val="center"/>
          </w:tcPr>
          <w:p w14:paraId="6EF4CA89" w14:textId="77777777" w:rsidR="004B454E" w:rsidRDefault="00DA4DE2">
            <w:pPr>
              <w:keepNext/>
              <w:keepLines/>
              <w:spacing w:after="0" w:line="240" w:lineRule="auto"/>
              <w:jc w:val="right"/>
            </w:pPr>
            <w:r>
              <w:rPr>
                <w:sz w:val="18"/>
              </w:rPr>
              <w:t>2.081,00</w:t>
            </w:r>
          </w:p>
        </w:tc>
        <w:tc>
          <w:tcPr>
            <w:tcW w:w="1860" w:type="dxa"/>
            <w:tcMar>
              <w:top w:w="0" w:type="dxa"/>
              <w:bottom w:w="0" w:type="dxa"/>
            </w:tcMar>
            <w:vAlign w:val="center"/>
          </w:tcPr>
          <w:p w14:paraId="400AECF8" w14:textId="77777777" w:rsidR="004B454E" w:rsidRDefault="00DA4DE2">
            <w:pPr>
              <w:keepNext/>
              <w:keepLines/>
              <w:spacing w:after="0" w:line="240" w:lineRule="auto"/>
              <w:jc w:val="right"/>
            </w:pPr>
            <w:r>
              <w:rPr>
                <w:sz w:val="18"/>
              </w:rPr>
              <w:t>2.527,64</w:t>
            </w:r>
          </w:p>
        </w:tc>
        <w:tc>
          <w:tcPr>
            <w:tcW w:w="700" w:type="dxa"/>
            <w:tcMar>
              <w:top w:w="0" w:type="dxa"/>
              <w:bottom w:w="0" w:type="dxa"/>
            </w:tcMar>
            <w:vAlign w:val="center"/>
          </w:tcPr>
          <w:p w14:paraId="7E31C207" w14:textId="77777777" w:rsidR="004B454E" w:rsidRDefault="00DA4DE2">
            <w:pPr>
              <w:keepNext/>
              <w:keepLines/>
              <w:spacing w:after="0" w:line="240" w:lineRule="auto"/>
              <w:jc w:val="right"/>
            </w:pPr>
            <w:r>
              <w:rPr>
                <w:sz w:val="18"/>
              </w:rPr>
              <w:t>121,5</w:t>
            </w:r>
          </w:p>
        </w:tc>
      </w:tr>
    </w:tbl>
    <w:p w14:paraId="139C479E" w14:textId="77777777" w:rsidR="004B454E" w:rsidRDefault="004B454E">
      <w:pPr>
        <w:spacing w:after="0"/>
      </w:pPr>
    </w:p>
    <w:p w14:paraId="6D7438AF" w14:textId="77777777" w:rsidR="004B454E" w:rsidRDefault="00DA4DE2">
      <w:r>
        <w:t>Pristojbe i naknade - Povećanje od 21,5 % s obzirom da je Naknada za nezapošljavanje invalida povećana od siječnja 2025. godine. </w:t>
      </w:r>
    </w:p>
    <w:p w14:paraId="1EAF8BEF" w14:textId="77777777" w:rsidR="004B454E" w:rsidRDefault="004B454E"/>
    <w:p w14:paraId="4F981B20" w14:textId="77777777" w:rsidR="004B454E" w:rsidRDefault="00DA4DE2">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454E" w14:paraId="229D118D" w14:textId="77777777">
        <w:trPr>
          <w:cantSplit/>
        </w:trPr>
        <w:tc>
          <w:tcPr>
            <w:tcW w:w="700" w:type="dxa"/>
            <w:shd w:val="clear" w:color="auto" w:fill="E7F0F9"/>
            <w:tcMar>
              <w:top w:w="0" w:type="dxa"/>
              <w:bottom w:w="0" w:type="dxa"/>
            </w:tcMar>
            <w:vAlign w:val="center"/>
          </w:tcPr>
          <w:p w14:paraId="19558986"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898691"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FC1496"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AE82E7" w14:textId="77777777" w:rsidR="004B454E" w:rsidRDefault="00DA4DE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E0B70A" w14:textId="77777777" w:rsidR="004B454E" w:rsidRDefault="00DA4DE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DAD7FE" w14:textId="77777777" w:rsidR="004B454E" w:rsidRDefault="00DA4DE2">
            <w:pPr>
              <w:keepNext/>
              <w:keepLines/>
              <w:spacing w:after="0" w:line="240" w:lineRule="auto"/>
              <w:jc w:val="center"/>
            </w:pPr>
            <w:r>
              <w:rPr>
                <w:b/>
                <w:sz w:val="18"/>
              </w:rPr>
              <w:t>Indeks (%)</w:t>
            </w:r>
          </w:p>
        </w:tc>
      </w:tr>
      <w:tr w:rsidR="004B454E" w14:paraId="00246D2E" w14:textId="77777777">
        <w:trPr>
          <w:cantSplit/>
          <w:trHeight w:val="560"/>
        </w:trPr>
        <w:tc>
          <w:tcPr>
            <w:tcW w:w="700" w:type="dxa"/>
            <w:tcMar>
              <w:top w:w="0" w:type="dxa"/>
              <w:bottom w:w="0" w:type="dxa"/>
            </w:tcMar>
            <w:vAlign w:val="center"/>
          </w:tcPr>
          <w:p w14:paraId="7EB725CF" w14:textId="77777777" w:rsidR="004B454E" w:rsidRDefault="00DA4DE2">
            <w:pPr>
              <w:keepNext/>
              <w:keepLines/>
              <w:spacing w:after="0" w:line="240" w:lineRule="auto"/>
            </w:pPr>
            <w:r>
              <w:rPr>
                <w:sz w:val="18"/>
              </w:rPr>
              <w:t>3299</w:t>
            </w:r>
          </w:p>
        </w:tc>
        <w:tc>
          <w:tcPr>
            <w:tcW w:w="3180" w:type="dxa"/>
            <w:tcMar>
              <w:top w:w="0" w:type="dxa"/>
              <w:bottom w:w="0" w:type="dxa"/>
            </w:tcMar>
            <w:vAlign w:val="center"/>
          </w:tcPr>
          <w:p w14:paraId="5332835D" w14:textId="77777777" w:rsidR="004B454E" w:rsidRDefault="00DA4DE2">
            <w:pPr>
              <w:keepNext/>
              <w:keepLines/>
              <w:spacing w:after="0" w:line="240" w:lineRule="auto"/>
            </w:pPr>
            <w:r>
              <w:rPr>
                <w:sz w:val="18"/>
              </w:rPr>
              <w:t>Ostali nespomenuti rashodi poslovanja</w:t>
            </w:r>
          </w:p>
        </w:tc>
        <w:tc>
          <w:tcPr>
            <w:tcW w:w="700" w:type="dxa"/>
            <w:tcMar>
              <w:top w:w="0" w:type="dxa"/>
              <w:bottom w:w="0" w:type="dxa"/>
            </w:tcMar>
            <w:vAlign w:val="center"/>
          </w:tcPr>
          <w:p w14:paraId="53E668B7" w14:textId="77777777" w:rsidR="004B454E" w:rsidRDefault="00DA4DE2">
            <w:pPr>
              <w:keepNext/>
              <w:keepLines/>
              <w:spacing w:after="0" w:line="240" w:lineRule="auto"/>
            </w:pPr>
            <w:r>
              <w:rPr>
                <w:sz w:val="18"/>
              </w:rPr>
              <w:t>3299</w:t>
            </w:r>
          </w:p>
        </w:tc>
        <w:tc>
          <w:tcPr>
            <w:tcW w:w="1860" w:type="dxa"/>
            <w:tcMar>
              <w:top w:w="0" w:type="dxa"/>
              <w:bottom w:w="0" w:type="dxa"/>
            </w:tcMar>
            <w:vAlign w:val="center"/>
          </w:tcPr>
          <w:p w14:paraId="494C1DD4" w14:textId="77777777" w:rsidR="004B454E" w:rsidRDefault="00DA4DE2">
            <w:pPr>
              <w:keepNext/>
              <w:keepLines/>
              <w:spacing w:after="0" w:line="240" w:lineRule="auto"/>
              <w:jc w:val="right"/>
            </w:pPr>
            <w:r>
              <w:rPr>
                <w:sz w:val="18"/>
              </w:rPr>
              <w:t>6.964,08</w:t>
            </w:r>
          </w:p>
        </w:tc>
        <w:tc>
          <w:tcPr>
            <w:tcW w:w="1860" w:type="dxa"/>
            <w:tcMar>
              <w:top w:w="0" w:type="dxa"/>
              <w:bottom w:w="0" w:type="dxa"/>
            </w:tcMar>
            <w:vAlign w:val="center"/>
          </w:tcPr>
          <w:p w14:paraId="082136B2" w14:textId="77777777" w:rsidR="004B454E" w:rsidRDefault="00DA4DE2">
            <w:pPr>
              <w:keepNext/>
              <w:keepLines/>
              <w:spacing w:after="0" w:line="240" w:lineRule="auto"/>
              <w:jc w:val="right"/>
            </w:pPr>
            <w:r>
              <w:rPr>
                <w:sz w:val="18"/>
              </w:rPr>
              <w:t>2.158,68</w:t>
            </w:r>
          </w:p>
        </w:tc>
        <w:tc>
          <w:tcPr>
            <w:tcW w:w="700" w:type="dxa"/>
            <w:tcMar>
              <w:top w:w="0" w:type="dxa"/>
              <w:bottom w:w="0" w:type="dxa"/>
            </w:tcMar>
            <w:vAlign w:val="center"/>
          </w:tcPr>
          <w:p w14:paraId="7D3BF49F" w14:textId="77777777" w:rsidR="004B454E" w:rsidRDefault="00DA4DE2">
            <w:pPr>
              <w:keepNext/>
              <w:keepLines/>
              <w:spacing w:after="0" w:line="240" w:lineRule="auto"/>
              <w:jc w:val="right"/>
            </w:pPr>
            <w:r>
              <w:rPr>
                <w:sz w:val="18"/>
              </w:rPr>
              <w:t>31,0</w:t>
            </w:r>
          </w:p>
        </w:tc>
      </w:tr>
    </w:tbl>
    <w:p w14:paraId="107D231A" w14:textId="77777777" w:rsidR="004B454E" w:rsidRDefault="004B454E">
      <w:pPr>
        <w:spacing w:after="0"/>
      </w:pPr>
    </w:p>
    <w:p w14:paraId="2BB8686D" w14:textId="77777777" w:rsidR="004B454E" w:rsidRDefault="00DA4DE2">
      <w:r>
        <w:t>U 2024. godini su učenici cijele škole od sredstava donacija Talijanske unije išli na izlet koji je iznosio 4.750,00 eura.  Iz tog razloga u ovom izvještajnom razdoblju imamo smanjenje u iznosu od 69,00 %.</w:t>
      </w:r>
    </w:p>
    <w:p w14:paraId="5C8AE67C" w14:textId="77777777" w:rsidR="004B454E" w:rsidRDefault="004B454E"/>
    <w:p w14:paraId="57B8FAA3" w14:textId="77777777" w:rsidR="004B454E" w:rsidRDefault="00DA4DE2">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454E" w14:paraId="2CBDDCE8" w14:textId="77777777">
        <w:trPr>
          <w:cantSplit/>
        </w:trPr>
        <w:tc>
          <w:tcPr>
            <w:tcW w:w="700" w:type="dxa"/>
            <w:shd w:val="clear" w:color="auto" w:fill="E7F0F9"/>
            <w:tcMar>
              <w:top w:w="0" w:type="dxa"/>
              <w:bottom w:w="0" w:type="dxa"/>
            </w:tcMar>
            <w:vAlign w:val="center"/>
          </w:tcPr>
          <w:p w14:paraId="6E742604"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E34962"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831E07"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23BBE6" w14:textId="77777777" w:rsidR="004B454E" w:rsidRDefault="00DA4DE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EC39B9" w14:textId="77777777" w:rsidR="004B454E" w:rsidRDefault="00DA4DE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6F5FDF" w14:textId="77777777" w:rsidR="004B454E" w:rsidRDefault="00DA4DE2">
            <w:pPr>
              <w:keepNext/>
              <w:keepLines/>
              <w:spacing w:after="0" w:line="240" w:lineRule="auto"/>
              <w:jc w:val="center"/>
            </w:pPr>
            <w:r>
              <w:rPr>
                <w:b/>
                <w:sz w:val="18"/>
              </w:rPr>
              <w:t>Indeks (%)</w:t>
            </w:r>
          </w:p>
        </w:tc>
      </w:tr>
      <w:tr w:rsidR="004B454E" w14:paraId="54AEF7E2" w14:textId="77777777">
        <w:trPr>
          <w:cantSplit/>
          <w:trHeight w:val="560"/>
        </w:trPr>
        <w:tc>
          <w:tcPr>
            <w:tcW w:w="700" w:type="dxa"/>
            <w:tcMar>
              <w:top w:w="0" w:type="dxa"/>
              <w:bottom w:w="0" w:type="dxa"/>
            </w:tcMar>
            <w:vAlign w:val="center"/>
          </w:tcPr>
          <w:p w14:paraId="0AD08388" w14:textId="77777777" w:rsidR="004B454E" w:rsidRDefault="00DA4DE2">
            <w:pPr>
              <w:keepNext/>
              <w:keepLines/>
              <w:spacing w:after="0" w:line="240" w:lineRule="auto"/>
            </w:pPr>
            <w:r>
              <w:rPr>
                <w:sz w:val="18"/>
              </w:rPr>
              <w:t>36</w:t>
            </w:r>
          </w:p>
        </w:tc>
        <w:tc>
          <w:tcPr>
            <w:tcW w:w="3180" w:type="dxa"/>
            <w:tcMar>
              <w:top w:w="0" w:type="dxa"/>
              <w:bottom w:w="0" w:type="dxa"/>
            </w:tcMar>
            <w:vAlign w:val="center"/>
          </w:tcPr>
          <w:p w14:paraId="7C52A450" w14:textId="77777777" w:rsidR="004B454E" w:rsidRDefault="00DA4DE2">
            <w:pPr>
              <w:keepNext/>
              <w:keepLines/>
              <w:spacing w:after="0" w:line="240" w:lineRule="auto"/>
            </w:pPr>
            <w:r>
              <w:rPr>
                <w:sz w:val="18"/>
              </w:rPr>
              <w:t>Pomoći dane u inozemstvo i unutar općeg proračuna (šifre 361+362+363+365+366+367+368+369)</w:t>
            </w:r>
          </w:p>
        </w:tc>
        <w:tc>
          <w:tcPr>
            <w:tcW w:w="700" w:type="dxa"/>
            <w:tcMar>
              <w:top w:w="0" w:type="dxa"/>
              <w:bottom w:w="0" w:type="dxa"/>
            </w:tcMar>
            <w:vAlign w:val="center"/>
          </w:tcPr>
          <w:p w14:paraId="09767BD7" w14:textId="77777777" w:rsidR="004B454E" w:rsidRDefault="00DA4DE2">
            <w:pPr>
              <w:keepNext/>
              <w:keepLines/>
              <w:spacing w:after="0" w:line="240" w:lineRule="auto"/>
            </w:pPr>
            <w:r>
              <w:rPr>
                <w:sz w:val="18"/>
              </w:rPr>
              <w:t>36</w:t>
            </w:r>
          </w:p>
        </w:tc>
        <w:tc>
          <w:tcPr>
            <w:tcW w:w="1860" w:type="dxa"/>
            <w:tcMar>
              <w:top w:w="0" w:type="dxa"/>
              <w:bottom w:w="0" w:type="dxa"/>
            </w:tcMar>
            <w:vAlign w:val="center"/>
          </w:tcPr>
          <w:p w14:paraId="21799470" w14:textId="77777777" w:rsidR="004B454E" w:rsidRDefault="00DA4DE2">
            <w:pPr>
              <w:keepNext/>
              <w:keepLines/>
              <w:spacing w:after="0" w:line="240" w:lineRule="auto"/>
              <w:jc w:val="right"/>
            </w:pPr>
            <w:r>
              <w:rPr>
                <w:sz w:val="18"/>
              </w:rPr>
              <w:t>0,00</w:t>
            </w:r>
          </w:p>
        </w:tc>
        <w:tc>
          <w:tcPr>
            <w:tcW w:w="1860" w:type="dxa"/>
            <w:tcMar>
              <w:top w:w="0" w:type="dxa"/>
              <w:bottom w:w="0" w:type="dxa"/>
            </w:tcMar>
            <w:vAlign w:val="center"/>
          </w:tcPr>
          <w:p w14:paraId="50406268" w14:textId="77777777" w:rsidR="004B454E" w:rsidRDefault="00DA4DE2">
            <w:pPr>
              <w:keepNext/>
              <w:keepLines/>
              <w:spacing w:after="0" w:line="240" w:lineRule="auto"/>
              <w:jc w:val="right"/>
            </w:pPr>
            <w:r>
              <w:rPr>
                <w:sz w:val="18"/>
              </w:rPr>
              <w:t>387,09</w:t>
            </w:r>
          </w:p>
        </w:tc>
        <w:tc>
          <w:tcPr>
            <w:tcW w:w="700" w:type="dxa"/>
            <w:tcMar>
              <w:top w:w="0" w:type="dxa"/>
              <w:bottom w:w="0" w:type="dxa"/>
            </w:tcMar>
            <w:vAlign w:val="center"/>
          </w:tcPr>
          <w:p w14:paraId="510C01D4" w14:textId="77777777" w:rsidR="004B454E" w:rsidRDefault="00DA4DE2">
            <w:pPr>
              <w:keepNext/>
              <w:keepLines/>
              <w:spacing w:after="0" w:line="240" w:lineRule="auto"/>
              <w:jc w:val="right"/>
            </w:pPr>
            <w:r>
              <w:rPr>
                <w:sz w:val="18"/>
              </w:rPr>
              <w:t>-</w:t>
            </w:r>
          </w:p>
        </w:tc>
      </w:tr>
    </w:tbl>
    <w:p w14:paraId="57687915" w14:textId="77777777" w:rsidR="004B454E" w:rsidRDefault="004B454E">
      <w:pPr>
        <w:spacing w:after="0"/>
      </w:pPr>
    </w:p>
    <w:p w14:paraId="5DFA0E9E" w14:textId="77777777" w:rsidR="004B454E" w:rsidRDefault="00DA4DE2">
      <w:r>
        <w:t>Sukladno premještaju učiteljice u drugu školu, izvršen je prijenos pripadajućih sredstava na ustanovu u kojoj učiteljica obavlja dužnost voditeljice Županijskog stručnog vijeća.</w:t>
      </w:r>
    </w:p>
    <w:p w14:paraId="5D0FA421" w14:textId="77777777" w:rsidR="004B454E" w:rsidRDefault="004B454E"/>
    <w:p w14:paraId="3C1872EF" w14:textId="77777777" w:rsidR="004B454E" w:rsidRDefault="00DA4DE2">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454E" w14:paraId="736C0576" w14:textId="77777777">
        <w:trPr>
          <w:cantSplit/>
        </w:trPr>
        <w:tc>
          <w:tcPr>
            <w:tcW w:w="700" w:type="dxa"/>
            <w:shd w:val="clear" w:color="auto" w:fill="E7F0F9"/>
            <w:tcMar>
              <w:top w:w="0" w:type="dxa"/>
              <w:bottom w:w="0" w:type="dxa"/>
            </w:tcMar>
            <w:vAlign w:val="center"/>
          </w:tcPr>
          <w:p w14:paraId="10FE18B6"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06C871"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449E72"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7F5DF1" w14:textId="77777777" w:rsidR="004B454E" w:rsidRDefault="00DA4DE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43E148" w14:textId="77777777" w:rsidR="004B454E" w:rsidRDefault="00DA4DE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26753B" w14:textId="77777777" w:rsidR="004B454E" w:rsidRDefault="00DA4DE2">
            <w:pPr>
              <w:keepNext/>
              <w:keepLines/>
              <w:spacing w:after="0" w:line="240" w:lineRule="auto"/>
              <w:jc w:val="center"/>
            </w:pPr>
            <w:r>
              <w:rPr>
                <w:b/>
                <w:sz w:val="18"/>
              </w:rPr>
              <w:t>Indeks (%)</w:t>
            </w:r>
          </w:p>
        </w:tc>
      </w:tr>
      <w:tr w:rsidR="004B454E" w14:paraId="37B5F722" w14:textId="77777777">
        <w:trPr>
          <w:cantSplit/>
          <w:trHeight w:val="560"/>
        </w:trPr>
        <w:tc>
          <w:tcPr>
            <w:tcW w:w="700" w:type="dxa"/>
            <w:tcMar>
              <w:top w:w="0" w:type="dxa"/>
              <w:bottom w:w="0" w:type="dxa"/>
            </w:tcMar>
            <w:vAlign w:val="center"/>
          </w:tcPr>
          <w:p w14:paraId="121A8671" w14:textId="77777777" w:rsidR="004B454E" w:rsidRDefault="00DA4DE2">
            <w:pPr>
              <w:keepNext/>
              <w:keepLines/>
              <w:spacing w:after="0" w:line="240" w:lineRule="auto"/>
            </w:pPr>
            <w:r>
              <w:rPr>
                <w:sz w:val="18"/>
              </w:rPr>
              <w:t>96</w:t>
            </w:r>
          </w:p>
        </w:tc>
        <w:tc>
          <w:tcPr>
            <w:tcW w:w="3180" w:type="dxa"/>
            <w:tcMar>
              <w:top w:w="0" w:type="dxa"/>
              <w:bottom w:w="0" w:type="dxa"/>
            </w:tcMar>
            <w:vAlign w:val="center"/>
          </w:tcPr>
          <w:p w14:paraId="1EA45938" w14:textId="77777777" w:rsidR="004B454E" w:rsidRDefault="00DA4DE2">
            <w:pPr>
              <w:keepNext/>
              <w:keepLines/>
              <w:spacing w:after="0" w:line="240" w:lineRule="auto"/>
            </w:pPr>
            <w:r>
              <w:rPr>
                <w:sz w:val="18"/>
              </w:rPr>
              <w:t>Obračunati prihodi poslovanja - nenaplaćeni</w:t>
            </w:r>
          </w:p>
        </w:tc>
        <w:tc>
          <w:tcPr>
            <w:tcW w:w="700" w:type="dxa"/>
            <w:tcMar>
              <w:top w:w="0" w:type="dxa"/>
              <w:bottom w:w="0" w:type="dxa"/>
            </w:tcMar>
            <w:vAlign w:val="center"/>
          </w:tcPr>
          <w:p w14:paraId="21FF8DB7" w14:textId="77777777" w:rsidR="004B454E" w:rsidRDefault="00DA4DE2">
            <w:pPr>
              <w:keepNext/>
              <w:keepLines/>
              <w:spacing w:after="0" w:line="240" w:lineRule="auto"/>
            </w:pPr>
            <w:r>
              <w:rPr>
                <w:sz w:val="18"/>
              </w:rPr>
              <w:t>96</w:t>
            </w:r>
          </w:p>
        </w:tc>
        <w:tc>
          <w:tcPr>
            <w:tcW w:w="1860" w:type="dxa"/>
            <w:tcMar>
              <w:top w:w="0" w:type="dxa"/>
              <w:bottom w:w="0" w:type="dxa"/>
            </w:tcMar>
            <w:vAlign w:val="center"/>
          </w:tcPr>
          <w:p w14:paraId="63EC6D2F" w14:textId="77777777" w:rsidR="004B454E" w:rsidRDefault="00DA4DE2">
            <w:pPr>
              <w:keepNext/>
              <w:keepLines/>
              <w:spacing w:after="0" w:line="240" w:lineRule="auto"/>
              <w:jc w:val="right"/>
            </w:pPr>
            <w:r>
              <w:rPr>
                <w:sz w:val="18"/>
              </w:rPr>
              <w:t>13.200,84</w:t>
            </w:r>
          </w:p>
        </w:tc>
        <w:tc>
          <w:tcPr>
            <w:tcW w:w="1860" w:type="dxa"/>
            <w:tcMar>
              <w:top w:w="0" w:type="dxa"/>
              <w:bottom w:w="0" w:type="dxa"/>
            </w:tcMar>
            <w:vAlign w:val="center"/>
          </w:tcPr>
          <w:p w14:paraId="00259DC3" w14:textId="77777777" w:rsidR="004B454E" w:rsidRDefault="00DA4DE2">
            <w:pPr>
              <w:keepNext/>
              <w:keepLines/>
              <w:spacing w:after="0" w:line="240" w:lineRule="auto"/>
              <w:jc w:val="right"/>
            </w:pPr>
            <w:r>
              <w:rPr>
                <w:sz w:val="18"/>
              </w:rPr>
              <w:t>92.147,33</w:t>
            </w:r>
          </w:p>
        </w:tc>
        <w:tc>
          <w:tcPr>
            <w:tcW w:w="700" w:type="dxa"/>
            <w:tcMar>
              <w:top w:w="0" w:type="dxa"/>
              <w:bottom w:w="0" w:type="dxa"/>
            </w:tcMar>
            <w:vAlign w:val="center"/>
          </w:tcPr>
          <w:p w14:paraId="3E21F4B7" w14:textId="77777777" w:rsidR="004B454E" w:rsidRDefault="00DA4DE2">
            <w:pPr>
              <w:keepNext/>
              <w:keepLines/>
              <w:spacing w:after="0" w:line="240" w:lineRule="auto"/>
              <w:jc w:val="right"/>
            </w:pPr>
            <w:r>
              <w:rPr>
                <w:sz w:val="18"/>
              </w:rPr>
              <w:t>698,0</w:t>
            </w:r>
          </w:p>
        </w:tc>
      </w:tr>
    </w:tbl>
    <w:p w14:paraId="5AD6B5BB" w14:textId="77777777" w:rsidR="004B454E" w:rsidRDefault="004B454E">
      <w:pPr>
        <w:spacing w:after="0"/>
      </w:pPr>
    </w:p>
    <w:p w14:paraId="7A06B3BA" w14:textId="77777777" w:rsidR="004B454E" w:rsidRDefault="00DA4DE2">
      <w:r>
        <w:t>Bilješka uz šifru 96 – Obračunati prihodi poslovanja-nenaplaćeni, u ovoj godini odnose se u najvećem dijelu na plaće djelatnika za mjesec prosinac 2025. godine, te kao i prošle godine u ovom izvještajnom razdoblju za prihode roditelja za usluge programa Produženog boravka i prehrane.</w:t>
      </w:r>
    </w:p>
    <w:p w14:paraId="6E29DCE1" w14:textId="77777777" w:rsidR="004B454E" w:rsidRDefault="004B454E"/>
    <w:p w14:paraId="570B9CBF" w14:textId="77777777" w:rsidR="004B454E" w:rsidRDefault="00DA4DE2">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454E" w14:paraId="0CC3A566" w14:textId="77777777">
        <w:trPr>
          <w:cantSplit/>
        </w:trPr>
        <w:tc>
          <w:tcPr>
            <w:tcW w:w="700" w:type="dxa"/>
            <w:shd w:val="clear" w:color="auto" w:fill="E7F0F9"/>
            <w:tcMar>
              <w:top w:w="0" w:type="dxa"/>
              <w:bottom w:w="0" w:type="dxa"/>
            </w:tcMar>
            <w:vAlign w:val="center"/>
          </w:tcPr>
          <w:p w14:paraId="738932B6"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6B5C76"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C70DE2"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6C6A0B" w14:textId="77777777" w:rsidR="004B454E" w:rsidRDefault="00DA4DE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2D2B1F" w14:textId="77777777" w:rsidR="004B454E" w:rsidRDefault="00DA4DE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DC194E" w14:textId="77777777" w:rsidR="004B454E" w:rsidRDefault="00DA4DE2">
            <w:pPr>
              <w:keepNext/>
              <w:keepLines/>
              <w:spacing w:after="0" w:line="240" w:lineRule="auto"/>
              <w:jc w:val="center"/>
            </w:pPr>
            <w:r>
              <w:rPr>
                <w:b/>
                <w:sz w:val="18"/>
              </w:rPr>
              <w:t>Indeks (%)</w:t>
            </w:r>
          </w:p>
        </w:tc>
      </w:tr>
      <w:tr w:rsidR="004B454E" w14:paraId="5BD9B02C" w14:textId="77777777">
        <w:trPr>
          <w:cantSplit/>
          <w:trHeight w:val="560"/>
        </w:trPr>
        <w:tc>
          <w:tcPr>
            <w:tcW w:w="700" w:type="dxa"/>
            <w:tcMar>
              <w:top w:w="0" w:type="dxa"/>
              <w:bottom w:w="0" w:type="dxa"/>
            </w:tcMar>
            <w:vAlign w:val="center"/>
          </w:tcPr>
          <w:p w14:paraId="48ACE86F" w14:textId="77777777" w:rsidR="004B454E" w:rsidRDefault="00DA4DE2">
            <w:pPr>
              <w:keepNext/>
              <w:keepLines/>
              <w:spacing w:after="0" w:line="240" w:lineRule="auto"/>
            </w:pPr>
            <w:r>
              <w:rPr>
                <w:sz w:val="18"/>
              </w:rPr>
              <w:t>42</w:t>
            </w:r>
          </w:p>
        </w:tc>
        <w:tc>
          <w:tcPr>
            <w:tcW w:w="3180" w:type="dxa"/>
            <w:tcMar>
              <w:top w:w="0" w:type="dxa"/>
              <w:bottom w:w="0" w:type="dxa"/>
            </w:tcMar>
            <w:vAlign w:val="center"/>
          </w:tcPr>
          <w:p w14:paraId="2C5DD4E0" w14:textId="77777777" w:rsidR="004B454E" w:rsidRDefault="00DA4DE2">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26BC5418" w14:textId="77777777" w:rsidR="004B454E" w:rsidRDefault="00DA4DE2">
            <w:pPr>
              <w:keepNext/>
              <w:keepLines/>
              <w:spacing w:after="0" w:line="240" w:lineRule="auto"/>
            </w:pPr>
            <w:r>
              <w:rPr>
                <w:sz w:val="18"/>
              </w:rPr>
              <w:t>42</w:t>
            </w:r>
          </w:p>
        </w:tc>
        <w:tc>
          <w:tcPr>
            <w:tcW w:w="1860" w:type="dxa"/>
            <w:tcMar>
              <w:top w:w="0" w:type="dxa"/>
              <w:bottom w:w="0" w:type="dxa"/>
            </w:tcMar>
            <w:vAlign w:val="center"/>
          </w:tcPr>
          <w:p w14:paraId="21F2D178" w14:textId="77777777" w:rsidR="004B454E" w:rsidRDefault="00DA4DE2">
            <w:pPr>
              <w:keepNext/>
              <w:keepLines/>
              <w:spacing w:after="0" w:line="240" w:lineRule="auto"/>
              <w:jc w:val="right"/>
            </w:pPr>
            <w:r>
              <w:rPr>
                <w:sz w:val="18"/>
              </w:rPr>
              <w:t>7.532,42</w:t>
            </w:r>
          </w:p>
        </w:tc>
        <w:tc>
          <w:tcPr>
            <w:tcW w:w="1860" w:type="dxa"/>
            <w:tcMar>
              <w:top w:w="0" w:type="dxa"/>
              <w:bottom w:w="0" w:type="dxa"/>
            </w:tcMar>
            <w:vAlign w:val="center"/>
          </w:tcPr>
          <w:p w14:paraId="7B5ABDA2" w14:textId="77777777" w:rsidR="004B454E" w:rsidRDefault="00DA4DE2">
            <w:pPr>
              <w:keepNext/>
              <w:keepLines/>
              <w:spacing w:after="0" w:line="240" w:lineRule="auto"/>
              <w:jc w:val="right"/>
            </w:pPr>
            <w:r>
              <w:rPr>
                <w:sz w:val="18"/>
              </w:rPr>
              <w:t>10.229,52</w:t>
            </w:r>
          </w:p>
        </w:tc>
        <w:tc>
          <w:tcPr>
            <w:tcW w:w="700" w:type="dxa"/>
            <w:tcMar>
              <w:top w:w="0" w:type="dxa"/>
              <w:bottom w:w="0" w:type="dxa"/>
            </w:tcMar>
            <w:vAlign w:val="center"/>
          </w:tcPr>
          <w:p w14:paraId="6329F645" w14:textId="77777777" w:rsidR="004B454E" w:rsidRDefault="00DA4DE2">
            <w:pPr>
              <w:keepNext/>
              <w:keepLines/>
              <w:spacing w:after="0" w:line="240" w:lineRule="auto"/>
              <w:jc w:val="right"/>
            </w:pPr>
            <w:r>
              <w:rPr>
                <w:sz w:val="18"/>
              </w:rPr>
              <w:t>135,8</w:t>
            </w:r>
          </w:p>
        </w:tc>
      </w:tr>
    </w:tbl>
    <w:p w14:paraId="49487288" w14:textId="77777777" w:rsidR="004B454E" w:rsidRDefault="004B454E">
      <w:pPr>
        <w:spacing w:after="0"/>
      </w:pPr>
    </w:p>
    <w:p w14:paraId="7B5EB07B" w14:textId="77777777" w:rsidR="004B454E" w:rsidRDefault="00DA4DE2">
      <w:r>
        <w:t>Rashodi za nabavu proizvedene dugotrajne imovine veći su za 35,8 %, odnosno iznose 10.229,52 eura. Povećanje je rezultat većeg iznosa donacija Talijanske unije, koje su utrošene za nabavu opreme, uključujući računalnu opremu. Također su uključeni rashodi za nabavu knjiga i udžbenika za novu školsku godinu.</w:t>
      </w:r>
    </w:p>
    <w:p w14:paraId="7AA56028" w14:textId="77777777" w:rsidR="004B454E" w:rsidRDefault="004B454E"/>
    <w:p w14:paraId="3566D9F0" w14:textId="77777777" w:rsidR="004B454E" w:rsidRDefault="00DA4DE2">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454E" w14:paraId="2E924C1C" w14:textId="77777777">
        <w:trPr>
          <w:cantSplit/>
        </w:trPr>
        <w:tc>
          <w:tcPr>
            <w:tcW w:w="700" w:type="dxa"/>
            <w:shd w:val="clear" w:color="auto" w:fill="E7F0F9"/>
            <w:tcMar>
              <w:top w:w="0" w:type="dxa"/>
              <w:bottom w:w="0" w:type="dxa"/>
            </w:tcMar>
            <w:vAlign w:val="center"/>
          </w:tcPr>
          <w:p w14:paraId="45C3AC52"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B6A159"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58D230"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8442D8" w14:textId="77777777" w:rsidR="004B454E" w:rsidRDefault="00DA4DE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053647" w14:textId="77777777" w:rsidR="004B454E" w:rsidRDefault="00DA4DE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002B84" w14:textId="77777777" w:rsidR="004B454E" w:rsidRDefault="00DA4DE2">
            <w:pPr>
              <w:keepNext/>
              <w:keepLines/>
              <w:spacing w:after="0" w:line="240" w:lineRule="auto"/>
              <w:jc w:val="center"/>
            </w:pPr>
            <w:r>
              <w:rPr>
                <w:b/>
                <w:sz w:val="18"/>
              </w:rPr>
              <w:t>Indeks (%)</w:t>
            </w:r>
          </w:p>
        </w:tc>
      </w:tr>
      <w:tr w:rsidR="004B454E" w14:paraId="72D982A0" w14:textId="77777777">
        <w:trPr>
          <w:cantSplit/>
          <w:trHeight w:val="560"/>
        </w:trPr>
        <w:tc>
          <w:tcPr>
            <w:tcW w:w="700" w:type="dxa"/>
            <w:tcMar>
              <w:top w:w="0" w:type="dxa"/>
              <w:bottom w:w="0" w:type="dxa"/>
            </w:tcMar>
            <w:vAlign w:val="center"/>
          </w:tcPr>
          <w:p w14:paraId="3D7E8A0A" w14:textId="77777777" w:rsidR="004B454E" w:rsidRDefault="00DA4DE2">
            <w:pPr>
              <w:keepNext/>
              <w:keepLines/>
              <w:spacing w:after="0" w:line="240" w:lineRule="auto"/>
            </w:pPr>
            <w:r>
              <w:rPr>
                <w:sz w:val="18"/>
              </w:rPr>
              <w:t>422</w:t>
            </w:r>
          </w:p>
        </w:tc>
        <w:tc>
          <w:tcPr>
            <w:tcW w:w="3180" w:type="dxa"/>
            <w:tcMar>
              <w:top w:w="0" w:type="dxa"/>
              <w:bottom w:w="0" w:type="dxa"/>
            </w:tcMar>
            <w:vAlign w:val="center"/>
          </w:tcPr>
          <w:p w14:paraId="3A82807E" w14:textId="77777777" w:rsidR="004B454E" w:rsidRDefault="00DA4DE2">
            <w:pPr>
              <w:keepNext/>
              <w:keepLines/>
              <w:spacing w:after="0" w:line="240" w:lineRule="auto"/>
            </w:pPr>
            <w:r>
              <w:rPr>
                <w:sz w:val="18"/>
              </w:rPr>
              <w:t>Postrojenja i oprema (šifre 4221 do 4228)</w:t>
            </w:r>
          </w:p>
        </w:tc>
        <w:tc>
          <w:tcPr>
            <w:tcW w:w="700" w:type="dxa"/>
            <w:tcMar>
              <w:top w:w="0" w:type="dxa"/>
              <w:bottom w:w="0" w:type="dxa"/>
            </w:tcMar>
            <w:vAlign w:val="center"/>
          </w:tcPr>
          <w:p w14:paraId="3B8839F7" w14:textId="77777777" w:rsidR="004B454E" w:rsidRDefault="00DA4DE2">
            <w:pPr>
              <w:keepNext/>
              <w:keepLines/>
              <w:spacing w:after="0" w:line="240" w:lineRule="auto"/>
            </w:pPr>
            <w:r>
              <w:rPr>
                <w:sz w:val="18"/>
              </w:rPr>
              <w:t>422</w:t>
            </w:r>
          </w:p>
        </w:tc>
        <w:tc>
          <w:tcPr>
            <w:tcW w:w="1860" w:type="dxa"/>
            <w:tcMar>
              <w:top w:w="0" w:type="dxa"/>
              <w:bottom w:w="0" w:type="dxa"/>
            </w:tcMar>
            <w:vAlign w:val="center"/>
          </w:tcPr>
          <w:p w14:paraId="74248A8D" w14:textId="77777777" w:rsidR="004B454E" w:rsidRDefault="00DA4DE2">
            <w:pPr>
              <w:keepNext/>
              <w:keepLines/>
              <w:spacing w:after="0" w:line="240" w:lineRule="auto"/>
              <w:jc w:val="right"/>
            </w:pPr>
            <w:r>
              <w:rPr>
                <w:sz w:val="18"/>
              </w:rPr>
              <w:t>2.617,73</w:t>
            </w:r>
          </w:p>
        </w:tc>
        <w:tc>
          <w:tcPr>
            <w:tcW w:w="1860" w:type="dxa"/>
            <w:tcMar>
              <w:top w:w="0" w:type="dxa"/>
              <w:bottom w:w="0" w:type="dxa"/>
            </w:tcMar>
            <w:vAlign w:val="center"/>
          </w:tcPr>
          <w:p w14:paraId="38E42A8D" w14:textId="77777777" w:rsidR="004B454E" w:rsidRDefault="00DA4DE2">
            <w:pPr>
              <w:keepNext/>
              <w:keepLines/>
              <w:spacing w:after="0" w:line="240" w:lineRule="auto"/>
              <w:jc w:val="right"/>
            </w:pPr>
            <w:r>
              <w:rPr>
                <w:sz w:val="18"/>
              </w:rPr>
              <w:t>5.500,03</w:t>
            </w:r>
          </w:p>
        </w:tc>
        <w:tc>
          <w:tcPr>
            <w:tcW w:w="700" w:type="dxa"/>
            <w:tcMar>
              <w:top w:w="0" w:type="dxa"/>
              <w:bottom w:w="0" w:type="dxa"/>
            </w:tcMar>
            <w:vAlign w:val="center"/>
          </w:tcPr>
          <w:p w14:paraId="24412948" w14:textId="77777777" w:rsidR="004B454E" w:rsidRDefault="00DA4DE2">
            <w:pPr>
              <w:keepNext/>
              <w:keepLines/>
              <w:spacing w:after="0" w:line="240" w:lineRule="auto"/>
              <w:jc w:val="right"/>
            </w:pPr>
            <w:r>
              <w:rPr>
                <w:sz w:val="18"/>
              </w:rPr>
              <w:t>210,1</w:t>
            </w:r>
          </w:p>
        </w:tc>
      </w:tr>
    </w:tbl>
    <w:p w14:paraId="1D751B4E" w14:textId="77777777" w:rsidR="004B454E" w:rsidRDefault="004B454E">
      <w:pPr>
        <w:spacing w:after="0"/>
      </w:pPr>
    </w:p>
    <w:p w14:paraId="30A53775" w14:textId="77777777" w:rsidR="004B454E" w:rsidRDefault="00DA4DE2">
      <w:r>
        <w:t>Rashodi za nabavu postrojenja i opreme veći su za 2.882,30 eura zbog većeg iznosa donacija Talijanske unije, koje su iskorištene za nabavu opreme, uključujući računalnu opremu. Dodatno, iz prenesenih sredstava bila je nužna nabava nove računalne opreme zbog dotrajalosti postojeće opreme, koja je učiteljima neophodna za rad.</w:t>
      </w:r>
    </w:p>
    <w:p w14:paraId="4D4D5F37" w14:textId="77777777" w:rsidR="004B454E" w:rsidRDefault="004B454E"/>
    <w:p w14:paraId="2C4AA769" w14:textId="77777777" w:rsidR="004B454E" w:rsidRDefault="00DA4DE2">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454E" w14:paraId="4F1F29B7" w14:textId="77777777">
        <w:trPr>
          <w:cantSplit/>
        </w:trPr>
        <w:tc>
          <w:tcPr>
            <w:tcW w:w="700" w:type="dxa"/>
            <w:shd w:val="clear" w:color="auto" w:fill="E7F0F9"/>
            <w:tcMar>
              <w:top w:w="0" w:type="dxa"/>
              <w:bottom w:w="0" w:type="dxa"/>
            </w:tcMar>
            <w:vAlign w:val="center"/>
          </w:tcPr>
          <w:p w14:paraId="4705263C"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98A364"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C0F3C5"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548823" w14:textId="77777777" w:rsidR="004B454E" w:rsidRDefault="00DA4DE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F769B4" w14:textId="77777777" w:rsidR="004B454E" w:rsidRDefault="00DA4DE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9EE0B4" w14:textId="77777777" w:rsidR="004B454E" w:rsidRDefault="00DA4DE2">
            <w:pPr>
              <w:keepNext/>
              <w:keepLines/>
              <w:spacing w:after="0" w:line="240" w:lineRule="auto"/>
              <w:jc w:val="center"/>
            </w:pPr>
            <w:r>
              <w:rPr>
                <w:b/>
                <w:sz w:val="18"/>
              </w:rPr>
              <w:t>Indeks (%)</w:t>
            </w:r>
          </w:p>
        </w:tc>
      </w:tr>
      <w:tr w:rsidR="004B454E" w14:paraId="59497BC0" w14:textId="77777777">
        <w:trPr>
          <w:cantSplit/>
          <w:trHeight w:val="560"/>
        </w:trPr>
        <w:tc>
          <w:tcPr>
            <w:tcW w:w="700" w:type="dxa"/>
            <w:tcMar>
              <w:top w:w="0" w:type="dxa"/>
              <w:bottom w:w="0" w:type="dxa"/>
            </w:tcMar>
            <w:vAlign w:val="center"/>
          </w:tcPr>
          <w:p w14:paraId="79902087" w14:textId="77777777" w:rsidR="004B454E" w:rsidRDefault="004B454E">
            <w:pPr>
              <w:keepNext/>
              <w:keepLines/>
              <w:spacing w:after="0" w:line="240" w:lineRule="auto"/>
            </w:pPr>
          </w:p>
        </w:tc>
        <w:tc>
          <w:tcPr>
            <w:tcW w:w="3180" w:type="dxa"/>
            <w:tcMar>
              <w:top w:w="0" w:type="dxa"/>
              <w:bottom w:w="0" w:type="dxa"/>
            </w:tcMar>
            <w:vAlign w:val="center"/>
          </w:tcPr>
          <w:p w14:paraId="293CCD16" w14:textId="77777777" w:rsidR="004B454E" w:rsidRDefault="00DA4DE2">
            <w:pPr>
              <w:keepNext/>
              <w:keepLines/>
              <w:spacing w:after="0" w:line="240" w:lineRule="auto"/>
            </w:pPr>
            <w:r>
              <w:rPr>
                <w:sz w:val="18"/>
              </w:rPr>
              <w:t>UKUPAN MANJAK PRIHODA (šifre Y034-X067)</w:t>
            </w:r>
          </w:p>
        </w:tc>
        <w:tc>
          <w:tcPr>
            <w:tcW w:w="700" w:type="dxa"/>
            <w:tcMar>
              <w:top w:w="0" w:type="dxa"/>
              <w:bottom w:w="0" w:type="dxa"/>
            </w:tcMar>
            <w:vAlign w:val="center"/>
          </w:tcPr>
          <w:p w14:paraId="1C948A27" w14:textId="77777777" w:rsidR="004B454E" w:rsidRDefault="00DA4DE2">
            <w:pPr>
              <w:keepNext/>
              <w:keepLines/>
              <w:spacing w:after="0" w:line="240" w:lineRule="auto"/>
            </w:pPr>
            <w:r>
              <w:rPr>
                <w:sz w:val="18"/>
              </w:rPr>
              <w:t>Y004</w:t>
            </w:r>
          </w:p>
        </w:tc>
        <w:tc>
          <w:tcPr>
            <w:tcW w:w="1860" w:type="dxa"/>
            <w:tcMar>
              <w:top w:w="0" w:type="dxa"/>
              <w:bottom w:w="0" w:type="dxa"/>
            </w:tcMar>
            <w:vAlign w:val="center"/>
          </w:tcPr>
          <w:p w14:paraId="0984C6C0" w14:textId="77777777" w:rsidR="004B454E" w:rsidRDefault="00DA4DE2">
            <w:pPr>
              <w:keepNext/>
              <w:keepLines/>
              <w:spacing w:after="0" w:line="240" w:lineRule="auto"/>
              <w:jc w:val="right"/>
            </w:pPr>
            <w:r>
              <w:rPr>
                <w:sz w:val="18"/>
              </w:rPr>
              <w:t>5.669,66</w:t>
            </w:r>
          </w:p>
        </w:tc>
        <w:tc>
          <w:tcPr>
            <w:tcW w:w="1860" w:type="dxa"/>
            <w:tcMar>
              <w:top w:w="0" w:type="dxa"/>
              <w:bottom w:w="0" w:type="dxa"/>
            </w:tcMar>
            <w:vAlign w:val="center"/>
          </w:tcPr>
          <w:p w14:paraId="45C9594A" w14:textId="77777777" w:rsidR="004B454E" w:rsidRDefault="00DA4DE2">
            <w:pPr>
              <w:keepNext/>
              <w:keepLines/>
              <w:spacing w:after="0" w:line="240" w:lineRule="auto"/>
              <w:jc w:val="right"/>
            </w:pPr>
            <w:r>
              <w:rPr>
                <w:sz w:val="18"/>
              </w:rPr>
              <w:t>86.348,36</w:t>
            </w:r>
          </w:p>
        </w:tc>
        <w:tc>
          <w:tcPr>
            <w:tcW w:w="700" w:type="dxa"/>
            <w:tcMar>
              <w:top w:w="0" w:type="dxa"/>
              <w:bottom w:w="0" w:type="dxa"/>
            </w:tcMar>
            <w:vAlign w:val="center"/>
          </w:tcPr>
          <w:p w14:paraId="587345CC" w14:textId="77777777" w:rsidR="004B454E" w:rsidRDefault="00DA4DE2">
            <w:pPr>
              <w:keepNext/>
              <w:keepLines/>
              <w:spacing w:after="0" w:line="240" w:lineRule="auto"/>
              <w:jc w:val="right"/>
            </w:pPr>
            <w:r>
              <w:rPr>
                <w:sz w:val="18"/>
              </w:rPr>
              <w:t>1523,0</w:t>
            </w:r>
          </w:p>
        </w:tc>
      </w:tr>
    </w:tbl>
    <w:p w14:paraId="731D4A04" w14:textId="77777777" w:rsidR="004B454E" w:rsidRDefault="004B454E">
      <w:pPr>
        <w:spacing w:after="0"/>
      </w:pPr>
    </w:p>
    <w:p w14:paraId="45AD706B" w14:textId="77777777" w:rsidR="004B454E" w:rsidRDefault="00DA4DE2">
      <w:r>
        <w:t>Ukupan manjak prihoda (šifre Y034–X067, oznaka Y004) iznosi 86.348,36 eura, što predstavlja značajno povećanje u odnosu na prethodno razdoblje, kada je iznosio 5.669,66 eura. Nastali manjak posljedica je primjene novog Pravilnika o proračunskom računovodstvu i Računskom planu, koji se u knjigovodstvenim evidencijama primjenjuje od 1. siječnja 2025. godine. Pravilnikom je propisano ukidanje skupine 193 – kontinuirani rashodi, što je utjecalo na strukturu iskazanih prihoda i rashoda te rezultiralo povećanjem ukupnog manjka.</w:t>
      </w:r>
    </w:p>
    <w:p w14:paraId="29BE812E" w14:textId="77777777" w:rsidR="004B454E" w:rsidRDefault="004B454E"/>
    <w:p w14:paraId="0C6E800E" w14:textId="77777777" w:rsidR="004B454E" w:rsidRDefault="00DA4DE2">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454E" w14:paraId="4456DC65" w14:textId="77777777">
        <w:trPr>
          <w:cantSplit/>
        </w:trPr>
        <w:tc>
          <w:tcPr>
            <w:tcW w:w="700" w:type="dxa"/>
            <w:shd w:val="clear" w:color="auto" w:fill="E7F0F9"/>
            <w:tcMar>
              <w:top w:w="0" w:type="dxa"/>
              <w:bottom w:w="0" w:type="dxa"/>
            </w:tcMar>
            <w:vAlign w:val="center"/>
          </w:tcPr>
          <w:p w14:paraId="0633515C"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C4F9B4"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AC72F1"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C24777" w14:textId="77777777" w:rsidR="004B454E" w:rsidRDefault="00DA4DE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3C77BF" w14:textId="77777777" w:rsidR="004B454E" w:rsidRDefault="00DA4DE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CABA38" w14:textId="77777777" w:rsidR="004B454E" w:rsidRDefault="00DA4DE2">
            <w:pPr>
              <w:keepNext/>
              <w:keepLines/>
              <w:spacing w:after="0" w:line="240" w:lineRule="auto"/>
              <w:jc w:val="center"/>
            </w:pPr>
            <w:r>
              <w:rPr>
                <w:b/>
                <w:sz w:val="18"/>
              </w:rPr>
              <w:t>Indeks (%)</w:t>
            </w:r>
          </w:p>
        </w:tc>
      </w:tr>
      <w:tr w:rsidR="004B454E" w14:paraId="28C8DCBB" w14:textId="77777777">
        <w:trPr>
          <w:cantSplit/>
          <w:trHeight w:val="560"/>
        </w:trPr>
        <w:tc>
          <w:tcPr>
            <w:tcW w:w="700" w:type="dxa"/>
            <w:tcMar>
              <w:top w:w="0" w:type="dxa"/>
              <w:bottom w:w="0" w:type="dxa"/>
            </w:tcMar>
            <w:vAlign w:val="center"/>
          </w:tcPr>
          <w:p w14:paraId="5351F7AA" w14:textId="77777777" w:rsidR="004B454E" w:rsidRDefault="00DA4DE2">
            <w:pPr>
              <w:keepNext/>
              <w:keepLines/>
              <w:spacing w:after="0" w:line="240" w:lineRule="auto"/>
            </w:pPr>
            <w:r>
              <w:rPr>
                <w:sz w:val="18"/>
              </w:rPr>
              <w:t>96, 97</w:t>
            </w:r>
          </w:p>
        </w:tc>
        <w:tc>
          <w:tcPr>
            <w:tcW w:w="3180" w:type="dxa"/>
            <w:tcMar>
              <w:top w:w="0" w:type="dxa"/>
              <w:bottom w:w="0" w:type="dxa"/>
            </w:tcMar>
            <w:vAlign w:val="center"/>
          </w:tcPr>
          <w:p w14:paraId="0A9720F5" w14:textId="77777777" w:rsidR="004B454E" w:rsidRDefault="00DA4DE2">
            <w:pPr>
              <w:keepNext/>
              <w:keepLines/>
              <w:spacing w:after="0" w:line="240" w:lineRule="auto"/>
            </w:pPr>
            <w:r>
              <w:rPr>
                <w:sz w:val="18"/>
              </w:rPr>
              <w:t>Obračunati prihodi poslovanja i od prodaje nefinancijske imovine - nenaplaćeni (šifre 96+97)</w:t>
            </w:r>
          </w:p>
        </w:tc>
        <w:tc>
          <w:tcPr>
            <w:tcW w:w="700" w:type="dxa"/>
            <w:tcMar>
              <w:top w:w="0" w:type="dxa"/>
              <w:bottom w:w="0" w:type="dxa"/>
            </w:tcMar>
            <w:vAlign w:val="center"/>
          </w:tcPr>
          <w:p w14:paraId="62D81591" w14:textId="77777777" w:rsidR="004B454E" w:rsidRDefault="00DA4DE2">
            <w:pPr>
              <w:keepNext/>
              <w:keepLines/>
              <w:spacing w:after="0" w:line="240" w:lineRule="auto"/>
            </w:pPr>
            <w:r>
              <w:rPr>
                <w:sz w:val="18"/>
              </w:rPr>
              <w:t>96,97</w:t>
            </w:r>
          </w:p>
        </w:tc>
        <w:tc>
          <w:tcPr>
            <w:tcW w:w="1860" w:type="dxa"/>
            <w:tcMar>
              <w:top w:w="0" w:type="dxa"/>
              <w:bottom w:w="0" w:type="dxa"/>
            </w:tcMar>
            <w:vAlign w:val="center"/>
          </w:tcPr>
          <w:p w14:paraId="16C04F38" w14:textId="77777777" w:rsidR="004B454E" w:rsidRDefault="00DA4DE2">
            <w:pPr>
              <w:keepNext/>
              <w:keepLines/>
              <w:spacing w:after="0" w:line="240" w:lineRule="auto"/>
              <w:jc w:val="right"/>
            </w:pPr>
            <w:r>
              <w:rPr>
                <w:sz w:val="18"/>
              </w:rPr>
              <w:t>16.893,62</w:t>
            </w:r>
          </w:p>
        </w:tc>
        <w:tc>
          <w:tcPr>
            <w:tcW w:w="1860" w:type="dxa"/>
            <w:tcMar>
              <w:top w:w="0" w:type="dxa"/>
              <w:bottom w:w="0" w:type="dxa"/>
            </w:tcMar>
            <w:vAlign w:val="center"/>
          </w:tcPr>
          <w:p w14:paraId="6AABCE44" w14:textId="77777777" w:rsidR="004B454E" w:rsidRDefault="00DA4DE2">
            <w:pPr>
              <w:keepNext/>
              <w:keepLines/>
              <w:spacing w:after="0" w:line="240" w:lineRule="auto"/>
              <w:jc w:val="right"/>
            </w:pPr>
            <w:r>
              <w:rPr>
                <w:sz w:val="18"/>
              </w:rPr>
              <w:t>95.043,79</w:t>
            </w:r>
          </w:p>
        </w:tc>
        <w:tc>
          <w:tcPr>
            <w:tcW w:w="700" w:type="dxa"/>
            <w:tcMar>
              <w:top w:w="0" w:type="dxa"/>
              <w:bottom w:w="0" w:type="dxa"/>
            </w:tcMar>
            <w:vAlign w:val="center"/>
          </w:tcPr>
          <w:p w14:paraId="5C14E603" w14:textId="77777777" w:rsidR="004B454E" w:rsidRDefault="00DA4DE2">
            <w:pPr>
              <w:keepNext/>
              <w:keepLines/>
              <w:spacing w:after="0" w:line="240" w:lineRule="auto"/>
              <w:jc w:val="right"/>
            </w:pPr>
            <w:r>
              <w:rPr>
                <w:sz w:val="18"/>
              </w:rPr>
              <w:t>562,6</w:t>
            </w:r>
          </w:p>
        </w:tc>
      </w:tr>
    </w:tbl>
    <w:p w14:paraId="3CC8AB08" w14:textId="77777777" w:rsidR="004B454E" w:rsidRDefault="004B454E">
      <w:pPr>
        <w:spacing w:after="0"/>
      </w:pPr>
    </w:p>
    <w:p w14:paraId="7956151D" w14:textId="77777777" w:rsidR="004B454E" w:rsidRDefault="00DA4DE2">
      <w:r>
        <w:t>Obračunati prihodi poslovanja-nenaplaćeni, u ovoj godini odnose se u najvećem dijelu na plaće djelatnika za mjesec prosinac 2025. godine te kao i prošle godine u ovom izvještajnom razdoblju za prihode roditelja za usluge programa Produženog boravka i prehrane.</w:t>
      </w:r>
    </w:p>
    <w:p w14:paraId="7674F71D" w14:textId="77777777" w:rsidR="004B454E" w:rsidRDefault="004B454E"/>
    <w:p w14:paraId="0038FDDD" w14:textId="77777777" w:rsidR="004B454E" w:rsidRDefault="00DA4DE2">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454E" w14:paraId="750B285D" w14:textId="77777777">
        <w:trPr>
          <w:cantSplit/>
        </w:trPr>
        <w:tc>
          <w:tcPr>
            <w:tcW w:w="700" w:type="dxa"/>
            <w:shd w:val="clear" w:color="auto" w:fill="E7F0F9"/>
            <w:tcMar>
              <w:top w:w="0" w:type="dxa"/>
              <w:bottom w:w="0" w:type="dxa"/>
            </w:tcMar>
            <w:vAlign w:val="center"/>
          </w:tcPr>
          <w:p w14:paraId="256FB12C"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ECAD11"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B8435C"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FD06A0" w14:textId="77777777" w:rsidR="004B454E" w:rsidRDefault="00DA4DE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F3F8AD" w14:textId="77777777" w:rsidR="004B454E" w:rsidRDefault="00DA4DE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97C270" w14:textId="77777777" w:rsidR="004B454E" w:rsidRDefault="00DA4DE2">
            <w:pPr>
              <w:keepNext/>
              <w:keepLines/>
              <w:spacing w:after="0" w:line="240" w:lineRule="auto"/>
              <w:jc w:val="center"/>
            </w:pPr>
            <w:r>
              <w:rPr>
                <w:b/>
                <w:sz w:val="18"/>
              </w:rPr>
              <w:t>Indeks (%)</w:t>
            </w:r>
          </w:p>
        </w:tc>
      </w:tr>
      <w:tr w:rsidR="004B454E" w14:paraId="1E6C87BD" w14:textId="77777777">
        <w:trPr>
          <w:cantSplit/>
          <w:trHeight w:val="560"/>
        </w:trPr>
        <w:tc>
          <w:tcPr>
            <w:tcW w:w="700" w:type="dxa"/>
            <w:tcMar>
              <w:top w:w="0" w:type="dxa"/>
              <w:bottom w:w="0" w:type="dxa"/>
            </w:tcMar>
            <w:vAlign w:val="center"/>
          </w:tcPr>
          <w:p w14:paraId="48186448" w14:textId="77777777" w:rsidR="004B454E" w:rsidRDefault="004B454E">
            <w:pPr>
              <w:keepNext/>
              <w:keepLines/>
              <w:spacing w:after="0" w:line="240" w:lineRule="auto"/>
            </w:pPr>
          </w:p>
        </w:tc>
        <w:tc>
          <w:tcPr>
            <w:tcW w:w="3180" w:type="dxa"/>
            <w:tcMar>
              <w:top w:w="0" w:type="dxa"/>
              <w:bottom w:w="0" w:type="dxa"/>
            </w:tcMar>
            <w:vAlign w:val="center"/>
          </w:tcPr>
          <w:p w14:paraId="6ACBF898" w14:textId="77777777" w:rsidR="004B454E" w:rsidRDefault="00DA4DE2">
            <w:pPr>
              <w:keepNext/>
              <w:keepLines/>
              <w:spacing w:after="0" w:line="240" w:lineRule="auto"/>
            </w:pPr>
            <w:r>
              <w:rPr>
                <w:sz w:val="18"/>
              </w:rPr>
              <w:t>MANJAK PRIHODA I PRIMITAKA (šifre Y345-X678)</w:t>
            </w:r>
          </w:p>
        </w:tc>
        <w:tc>
          <w:tcPr>
            <w:tcW w:w="700" w:type="dxa"/>
            <w:tcMar>
              <w:top w:w="0" w:type="dxa"/>
              <w:bottom w:w="0" w:type="dxa"/>
            </w:tcMar>
            <w:vAlign w:val="center"/>
          </w:tcPr>
          <w:p w14:paraId="2E0CC246" w14:textId="77777777" w:rsidR="004B454E" w:rsidRDefault="00DA4DE2">
            <w:pPr>
              <w:keepNext/>
              <w:keepLines/>
              <w:spacing w:after="0" w:line="240" w:lineRule="auto"/>
            </w:pPr>
            <w:r>
              <w:rPr>
                <w:sz w:val="18"/>
              </w:rPr>
              <w:t>Y005</w:t>
            </w:r>
          </w:p>
        </w:tc>
        <w:tc>
          <w:tcPr>
            <w:tcW w:w="1860" w:type="dxa"/>
            <w:tcMar>
              <w:top w:w="0" w:type="dxa"/>
              <w:bottom w:w="0" w:type="dxa"/>
            </w:tcMar>
            <w:vAlign w:val="center"/>
          </w:tcPr>
          <w:p w14:paraId="3A85D65D" w14:textId="77777777" w:rsidR="004B454E" w:rsidRDefault="00DA4DE2">
            <w:pPr>
              <w:keepNext/>
              <w:keepLines/>
              <w:spacing w:after="0" w:line="240" w:lineRule="auto"/>
              <w:jc w:val="right"/>
            </w:pPr>
            <w:r>
              <w:rPr>
                <w:sz w:val="18"/>
              </w:rPr>
              <w:t>5.669,66</w:t>
            </w:r>
          </w:p>
        </w:tc>
        <w:tc>
          <w:tcPr>
            <w:tcW w:w="1860" w:type="dxa"/>
            <w:tcMar>
              <w:top w:w="0" w:type="dxa"/>
              <w:bottom w:w="0" w:type="dxa"/>
            </w:tcMar>
            <w:vAlign w:val="center"/>
          </w:tcPr>
          <w:p w14:paraId="3B7D8CF2" w14:textId="77777777" w:rsidR="004B454E" w:rsidRDefault="00DA4DE2">
            <w:pPr>
              <w:keepNext/>
              <w:keepLines/>
              <w:spacing w:after="0" w:line="240" w:lineRule="auto"/>
              <w:jc w:val="right"/>
            </w:pPr>
            <w:r>
              <w:rPr>
                <w:sz w:val="18"/>
              </w:rPr>
              <w:t>86.348,36</w:t>
            </w:r>
          </w:p>
        </w:tc>
        <w:tc>
          <w:tcPr>
            <w:tcW w:w="700" w:type="dxa"/>
            <w:tcMar>
              <w:top w:w="0" w:type="dxa"/>
              <w:bottom w:w="0" w:type="dxa"/>
            </w:tcMar>
            <w:vAlign w:val="center"/>
          </w:tcPr>
          <w:p w14:paraId="5A94ED9D" w14:textId="77777777" w:rsidR="004B454E" w:rsidRDefault="00DA4DE2">
            <w:pPr>
              <w:keepNext/>
              <w:keepLines/>
              <w:spacing w:after="0" w:line="240" w:lineRule="auto"/>
              <w:jc w:val="right"/>
            </w:pPr>
            <w:r>
              <w:rPr>
                <w:sz w:val="18"/>
              </w:rPr>
              <w:t>1523,0</w:t>
            </w:r>
          </w:p>
        </w:tc>
      </w:tr>
    </w:tbl>
    <w:p w14:paraId="44A0201F" w14:textId="77777777" w:rsidR="004B454E" w:rsidRDefault="004B454E">
      <w:pPr>
        <w:spacing w:after="0"/>
      </w:pPr>
    </w:p>
    <w:p w14:paraId="4DFD2385" w14:textId="77777777" w:rsidR="004B454E" w:rsidRDefault="00DA4DE2">
      <w:r>
        <w:t>Ukupan manjak prihoda (šifre Y034–X067, oznaka Y004) iznosi 86.348,36 eura, što predstavlja značajno povećanje u odnosu na prethodno razdoblje, kada je iznosio 5.669,66 eura. Nastali manjak posljedica je primjene novog Pravilnika o proračunskom računovodstvu i Računskom planu, koji se u knjigovodstvenim evidencijama primjenjuje od 1. siječnja 2025. godine. Pravilnikom je propisano ukidanje skupine 193 – kontinuirani rashodi, što je utjecalo na strukturu iskazanih prihoda i rashoda te rezultiralo povećanjem ukupnog manjka.</w:t>
      </w:r>
    </w:p>
    <w:p w14:paraId="0348927E" w14:textId="77777777" w:rsidR="004B454E" w:rsidRDefault="004B454E"/>
    <w:p w14:paraId="122891D7" w14:textId="77777777" w:rsidR="004B454E" w:rsidRDefault="00DA4DE2">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454E" w14:paraId="171C1071" w14:textId="77777777">
        <w:trPr>
          <w:cantSplit/>
        </w:trPr>
        <w:tc>
          <w:tcPr>
            <w:tcW w:w="700" w:type="dxa"/>
            <w:shd w:val="clear" w:color="auto" w:fill="E7F0F9"/>
            <w:tcMar>
              <w:top w:w="0" w:type="dxa"/>
              <w:bottom w:w="0" w:type="dxa"/>
            </w:tcMar>
            <w:vAlign w:val="center"/>
          </w:tcPr>
          <w:p w14:paraId="396FA313"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CFE2B4"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38BBDA"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8B7754" w14:textId="77777777" w:rsidR="004B454E" w:rsidRDefault="00DA4DE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6DC940" w14:textId="77777777" w:rsidR="004B454E" w:rsidRDefault="00DA4DE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CE8048" w14:textId="77777777" w:rsidR="004B454E" w:rsidRDefault="00DA4DE2">
            <w:pPr>
              <w:keepNext/>
              <w:keepLines/>
              <w:spacing w:after="0" w:line="240" w:lineRule="auto"/>
              <w:jc w:val="center"/>
            </w:pPr>
            <w:r>
              <w:rPr>
                <w:b/>
                <w:sz w:val="18"/>
              </w:rPr>
              <w:t>Indeks (%)</w:t>
            </w:r>
          </w:p>
        </w:tc>
      </w:tr>
      <w:tr w:rsidR="004B454E" w14:paraId="3DE26544" w14:textId="77777777">
        <w:trPr>
          <w:cantSplit/>
          <w:trHeight w:val="560"/>
        </w:trPr>
        <w:tc>
          <w:tcPr>
            <w:tcW w:w="700" w:type="dxa"/>
            <w:tcMar>
              <w:top w:w="0" w:type="dxa"/>
              <w:bottom w:w="0" w:type="dxa"/>
            </w:tcMar>
            <w:vAlign w:val="center"/>
          </w:tcPr>
          <w:p w14:paraId="2AAF8110" w14:textId="77777777" w:rsidR="004B454E" w:rsidRDefault="00DA4DE2">
            <w:pPr>
              <w:keepNext/>
              <w:keepLines/>
              <w:spacing w:after="0" w:line="240" w:lineRule="auto"/>
            </w:pPr>
            <w:r>
              <w:rPr>
                <w:sz w:val="18"/>
              </w:rPr>
              <w:t>63811</w:t>
            </w:r>
          </w:p>
        </w:tc>
        <w:tc>
          <w:tcPr>
            <w:tcW w:w="3180" w:type="dxa"/>
            <w:tcMar>
              <w:top w:w="0" w:type="dxa"/>
              <w:bottom w:w="0" w:type="dxa"/>
            </w:tcMar>
            <w:vAlign w:val="center"/>
          </w:tcPr>
          <w:p w14:paraId="29F71DA1" w14:textId="77777777" w:rsidR="004B454E" w:rsidRDefault="00DA4DE2">
            <w:pPr>
              <w:keepNext/>
              <w:keepLines/>
              <w:spacing w:after="0" w:line="240" w:lineRule="auto"/>
            </w:pPr>
            <w:r>
              <w:rPr>
                <w:sz w:val="18"/>
              </w:rPr>
              <w:t>Tekuće pomoći iz državnog proračuna temeljem prijenosa EU sredstava</w:t>
            </w:r>
          </w:p>
        </w:tc>
        <w:tc>
          <w:tcPr>
            <w:tcW w:w="700" w:type="dxa"/>
            <w:tcMar>
              <w:top w:w="0" w:type="dxa"/>
              <w:bottom w:w="0" w:type="dxa"/>
            </w:tcMar>
            <w:vAlign w:val="center"/>
          </w:tcPr>
          <w:p w14:paraId="083862AA" w14:textId="77777777" w:rsidR="004B454E" w:rsidRDefault="00DA4DE2">
            <w:pPr>
              <w:keepNext/>
              <w:keepLines/>
              <w:spacing w:after="0" w:line="240" w:lineRule="auto"/>
            </w:pPr>
            <w:r>
              <w:rPr>
                <w:sz w:val="18"/>
              </w:rPr>
              <w:t>63811</w:t>
            </w:r>
          </w:p>
        </w:tc>
        <w:tc>
          <w:tcPr>
            <w:tcW w:w="1860" w:type="dxa"/>
            <w:tcMar>
              <w:top w:w="0" w:type="dxa"/>
              <w:bottom w:w="0" w:type="dxa"/>
            </w:tcMar>
            <w:vAlign w:val="center"/>
          </w:tcPr>
          <w:p w14:paraId="762DB792" w14:textId="77777777" w:rsidR="004B454E" w:rsidRDefault="00DA4DE2">
            <w:pPr>
              <w:keepNext/>
              <w:keepLines/>
              <w:spacing w:after="0" w:line="240" w:lineRule="auto"/>
              <w:jc w:val="right"/>
            </w:pPr>
            <w:r>
              <w:rPr>
                <w:sz w:val="18"/>
              </w:rPr>
              <w:t>0,00</w:t>
            </w:r>
          </w:p>
        </w:tc>
        <w:tc>
          <w:tcPr>
            <w:tcW w:w="1860" w:type="dxa"/>
            <w:tcMar>
              <w:top w:w="0" w:type="dxa"/>
              <w:bottom w:w="0" w:type="dxa"/>
            </w:tcMar>
            <w:vAlign w:val="center"/>
          </w:tcPr>
          <w:p w14:paraId="52E8557F" w14:textId="77777777" w:rsidR="004B454E" w:rsidRDefault="00DA4DE2">
            <w:pPr>
              <w:keepNext/>
              <w:keepLines/>
              <w:spacing w:after="0" w:line="240" w:lineRule="auto"/>
              <w:jc w:val="right"/>
            </w:pPr>
            <w:r>
              <w:rPr>
                <w:sz w:val="18"/>
              </w:rPr>
              <w:t>17.337,75</w:t>
            </w:r>
          </w:p>
        </w:tc>
        <w:tc>
          <w:tcPr>
            <w:tcW w:w="700" w:type="dxa"/>
            <w:tcMar>
              <w:top w:w="0" w:type="dxa"/>
              <w:bottom w:w="0" w:type="dxa"/>
            </w:tcMar>
            <w:vAlign w:val="center"/>
          </w:tcPr>
          <w:p w14:paraId="3624D3E9" w14:textId="77777777" w:rsidR="004B454E" w:rsidRDefault="00DA4DE2">
            <w:pPr>
              <w:keepNext/>
              <w:keepLines/>
              <w:spacing w:after="0" w:line="240" w:lineRule="auto"/>
              <w:jc w:val="right"/>
            </w:pPr>
            <w:r>
              <w:rPr>
                <w:sz w:val="18"/>
              </w:rPr>
              <w:t>-</w:t>
            </w:r>
          </w:p>
        </w:tc>
      </w:tr>
    </w:tbl>
    <w:p w14:paraId="3153B074" w14:textId="77777777" w:rsidR="004B454E" w:rsidRDefault="004B454E">
      <w:pPr>
        <w:spacing w:after="0"/>
      </w:pPr>
    </w:p>
    <w:p w14:paraId="72A5284E" w14:textId="77777777" w:rsidR="004B454E" w:rsidRDefault="00DA4DE2">
      <w:r>
        <w:t xml:space="preserve">Tekuće pomoći  iz državnog proračuna temeljem prijenosa EU sredstava – u ovom razdoblju ostvaren je prihod od 17.337,75 eura, za projekt </w:t>
      </w:r>
      <w:proofErr w:type="spellStart"/>
      <w:r>
        <w:t>RInkluzija</w:t>
      </w:r>
      <w:proofErr w:type="spellEnd"/>
      <w:r>
        <w:t xml:space="preserve"> - Riječki model podrške učenicima s teškoćama.</w:t>
      </w:r>
    </w:p>
    <w:p w14:paraId="45083431" w14:textId="77777777" w:rsidR="004B454E" w:rsidRDefault="004B454E"/>
    <w:p w14:paraId="66C71F61" w14:textId="77777777" w:rsidR="004B454E" w:rsidRDefault="00DA4DE2">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454E" w14:paraId="442964C4" w14:textId="77777777">
        <w:trPr>
          <w:cantSplit/>
        </w:trPr>
        <w:tc>
          <w:tcPr>
            <w:tcW w:w="700" w:type="dxa"/>
            <w:shd w:val="clear" w:color="auto" w:fill="E7F0F9"/>
            <w:tcMar>
              <w:top w:w="0" w:type="dxa"/>
              <w:bottom w:w="0" w:type="dxa"/>
            </w:tcMar>
            <w:vAlign w:val="center"/>
          </w:tcPr>
          <w:p w14:paraId="000BB571"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3C646D"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E5822B"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BF6131" w14:textId="77777777" w:rsidR="004B454E" w:rsidRDefault="00DA4DE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009022" w14:textId="77777777" w:rsidR="004B454E" w:rsidRDefault="00DA4DE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A64171" w14:textId="77777777" w:rsidR="004B454E" w:rsidRDefault="00DA4DE2">
            <w:pPr>
              <w:keepNext/>
              <w:keepLines/>
              <w:spacing w:after="0" w:line="240" w:lineRule="auto"/>
              <w:jc w:val="center"/>
            </w:pPr>
            <w:r>
              <w:rPr>
                <w:b/>
                <w:sz w:val="18"/>
              </w:rPr>
              <w:t>Indeks (%)</w:t>
            </w:r>
          </w:p>
        </w:tc>
      </w:tr>
      <w:tr w:rsidR="004B454E" w14:paraId="2AA65B67" w14:textId="77777777">
        <w:trPr>
          <w:cantSplit/>
          <w:trHeight w:val="560"/>
        </w:trPr>
        <w:tc>
          <w:tcPr>
            <w:tcW w:w="700" w:type="dxa"/>
            <w:tcMar>
              <w:top w:w="0" w:type="dxa"/>
              <w:bottom w:w="0" w:type="dxa"/>
            </w:tcMar>
            <w:vAlign w:val="center"/>
          </w:tcPr>
          <w:p w14:paraId="030B8F72" w14:textId="77777777" w:rsidR="004B454E" w:rsidRDefault="00DA4DE2">
            <w:pPr>
              <w:keepNext/>
              <w:keepLines/>
              <w:spacing w:after="0" w:line="240" w:lineRule="auto"/>
            </w:pPr>
            <w:r>
              <w:rPr>
                <w:sz w:val="18"/>
              </w:rPr>
              <w:t>65267</w:t>
            </w:r>
          </w:p>
        </w:tc>
        <w:tc>
          <w:tcPr>
            <w:tcW w:w="3180" w:type="dxa"/>
            <w:tcMar>
              <w:top w:w="0" w:type="dxa"/>
              <w:bottom w:w="0" w:type="dxa"/>
            </w:tcMar>
            <w:vAlign w:val="center"/>
          </w:tcPr>
          <w:p w14:paraId="6D8AAC87" w14:textId="77777777" w:rsidR="004B454E" w:rsidRDefault="00DA4DE2">
            <w:pPr>
              <w:keepNext/>
              <w:keepLines/>
              <w:spacing w:after="0" w:line="240" w:lineRule="auto"/>
            </w:pPr>
            <w:r>
              <w:rPr>
                <w:sz w:val="18"/>
              </w:rPr>
              <w:t>Prihodi s naslova osiguranja, refundacije štete i totalne štete</w:t>
            </w:r>
          </w:p>
        </w:tc>
        <w:tc>
          <w:tcPr>
            <w:tcW w:w="700" w:type="dxa"/>
            <w:tcMar>
              <w:top w:w="0" w:type="dxa"/>
              <w:bottom w:w="0" w:type="dxa"/>
            </w:tcMar>
            <w:vAlign w:val="center"/>
          </w:tcPr>
          <w:p w14:paraId="7C09A603" w14:textId="77777777" w:rsidR="004B454E" w:rsidRDefault="00DA4DE2">
            <w:pPr>
              <w:keepNext/>
              <w:keepLines/>
              <w:spacing w:after="0" w:line="240" w:lineRule="auto"/>
            </w:pPr>
            <w:r>
              <w:rPr>
                <w:sz w:val="18"/>
              </w:rPr>
              <w:t>65267</w:t>
            </w:r>
          </w:p>
        </w:tc>
        <w:tc>
          <w:tcPr>
            <w:tcW w:w="1860" w:type="dxa"/>
            <w:tcMar>
              <w:top w:w="0" w:type="dxa"/>
              <w:bottom w:w="0" w:type="dxa"/>
            </w:tcMar>
            <w:vAlign w:val="center"/>
          </w:tcPr>
          <w:p w14:paraId="1932B24F" w14:textId="77777777" w:rsidR="004B454E" w:rsidRDefault="00DA4DE2">
            <w:pPr>
              <w:keepNext/>
              <w:keepLines/>
              <w:spacing w:after="0" w:line="240" w:lineRule="auto"/>
              <w:jc w:val="right"/>
            </w:pPr>
            <w:r>
              <w:rPr>
                <w:sz w:val="18"/>
              </w:rPr>
              <w:t>4,54</w:t>
            </w:r>
          </w:p>
        </w:tc>
        <w:tc>
          <w:tcPr>
            <w:tcW w:w="1860" w:type="dxa"/>
            <w:tcMar>
              <w:top w:w="0" w:type="dxa"/>
              <w:bottom w:w="0" w:type="dxa"/>
            </w:tcMar>
            <w:vAlign w:val="center"/>
          </w:tcPr>
          <w:p w14:paraId="48EF45DC" w14:textId="77777777" w:rsidR="004B454E" w:rsidRDefault="00DA4DE2">
            <w:pPr>
              <w:keepNext/>
              <w:keepLines/>
              <w:spacing w:after="0" w:line="240" w:lineRule="auto"/>
              <w:jc w:val="right"/>
            </w:pPr>
            <w:r>
              <w:rPr>
                <w:sz w:val="18"/>
              </w:rPr>
              <w:t>450,00</w:t>
            </w:r>
          </w:p>
        </w:tc>
        <w:tc>
          <w:tcPr>
            <w:tcW w:w="700" w:type="dxa"/>
            <w:tcMar>
              <w:top w:w="0" w:type="dxa"/>
              <w:bottom w:w="0" w:type="dxa"/>
            </w:tcMar>
            <w:vAlign w:val="center"/>
          </w:tcPr>
          <w:p w14:paraId="1E57D580" w14:textId="77777777" w:rsidR="004B454E" w:rsidRDefault="00DA4DE2">
            <w:pPr>
              <w:keepNext/>
              <w:keepLines/>
              <w:spacing w:after="0" w:line="240" w:lineRule="auto"/>
              <w:jc w:val="right"/>
            </w:pPr>
            <w:r>
              <w:rPr>
                <w:sz w:val="18"/>
              </w:rPr>
              <w:t>9911,9</w:t>
            </w:r>
          </w:p>
        </w:tc>
      </w:tr>
    </w:tbl>
    <w:p w14:paraId="4B0D5855" w14:textId="77777777" w:rsidR="004B454E" w:rsidRDefault="004B454E">
      <w:pPr>
        <w:spacing w:after="0"/>
      </w:pPr>
    </w:p>
    <w:p w14:paraId="5A028D85" w14:textId="77777777" w:rsidR="004B454E" w:rsidRDefault="00DA4DE2">
      <w:r>
        <w:t>Prihodi s naslova osiguranja, refundacije štete i totalne štete (konto 65267) iznose 450,00 eura, što predstavlja značajno povećanje u odnosu na prethodno razdoblje, kada su iznosili 4,54 eura. Povećanje prihoda rezultat je naplate štete od Hrvatskog Telekoma d.d. u izvještajnom razdoblju.</w:t>
      </w:r>
    </w:p>
    <w:p w14:paraId="2EFBFC96" w14:textId="77777777" w:rsidR="004B454E" w:rsidRDefault="004B454E"/>
    <w:p w14:paraId="1415D518" w14:textId="77777777" w:rsidR="004B454E" w:rsidRDefault="00DA4DE2">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454E" w14:paraId="0C467CEB" w14:textId="77777777">
        <w:trPr>
          <w:cantSplit/>
        </w:trPr>
        <w:tc>
          <w:tcPr>
            <w:tcW w:w="700" w:type="dxa"/>
            <w:shd w:val="clear" w:color="auto" w:fill="E7F0F9"/>
            <w:tcMar>
              <w:top w:w="0" w:type="dxa"/>
              <w:bottom w:w="0" w:type="dxa"/>
            </w:tcMar>
            <w:vAlign w:val="center"/>
          </w:tcPr>
          <w:p w14:paraId="249CC1F4"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C96504"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3506D8"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5475BF" w14:textId="77777777" w:rsidR="004B454E" w:rsidRDefault="00DA4DE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35DBBB" w14:textId="77777777" w:rsidR="004B454E" w:rsidRDefault="00DA4DE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3B6962" w14:textId="77777777" w:rsidR="004B454E" w:rsidRDefault="00DA4DE2">
            <w:pPr>
              <w:keepNext/>
              <w:keepLines/>
              <w:spacing w:after="0" w:line="240" w:lineRule="auto"/>
              <w:jc w:val="center"/>
            </w:pPr>
            <w:r>
              <w:rPr>
                <w:b/>
                <w:sz w:val="18"/>
              </w:rPr>
              <w:t>Indeks (%)</w:t>
            </w:r>
          </w:p>
        </w:tc>
      </w:tr>
      <w:tr w:rsidR="004B454E" w14:paraId="2D97DD81" w14:textId="77777777">
        <w:trPr>
          <w:cantSplit/>
          <w:trHeight w:val="560"/>
        </w:trPr>
        <w:tc>
          <w:tcPr>
            <w:tcW w:w="700" w:type="dxa"/>
            <w:tcMar>
              <w:top w:w="0" w:type="dxa"/>
              <w:bottom w:w="0" w:type="dxa"/>
            </w:tcMar>
            <w:vAlign w:val="center"/>
          </w:tcPr>
          <w:p w14:paraId="0732EC36" w14:textId="77777777" w:rsidR="004B454E" w:rsidRDefault="00DA4DE2">
            <w:pPr>
              <w:keepNext/>
              <w:keepLines/>
              <w:spacing w:after="0" w:line="240" w:lineRule="auto"/>
            </w:pPr>
            <w:r>
              <w:rPr>
                <w:sz w:val="18"/>
              </w:rPr>
              <w:t>31215</w:t>
            </w:r>
          </w:p>
        </w:tc>
        <w:tc>
          <w:tcPr>
            <w:tcW w:w="3180" w:type="dxa"/>
            <w:tcMar>
              <w:top w:w="0" w:type="dxa"/>
              <w:bottom w:w="0" w:type="dxa"/>
            </w:tcMar>
            <w:vAlign w:val="center"/>
          </w:tcPr>
          <w:p w14:paraId="479C86DE" w14:textId="77777777" w:rsidR="004B454E" w:rsidRDefault="00DA4DE2">
            <w:pPr>
              <w:keepNext/>
              <w:keepLines/>
              <w:spacing w:after="0" w:line="240" w:lineRule="auto"/>
            </w:pPr>
            <w:r>
              <w:rPr>
                <w:sz w:val="18"/>
              </w:rPr>
              <w:t>Naknade za bolest, invalidnost i smrtni slučaj</w:t>
            </w:r>
          </w:p>
        </w:tc>
        <w:tc>
          <w:tcPr>
            <w:tcW w:w="700" w:type="dxa"/>
            <w:tcMar>
              <w:top w:w="0" w:type="dxa"/>
              <w:bottom w:w="0" w:type="dxa"/>
            </w:tcMar>
            <w:vAlign w:val="center"/>
          </w:tcPr>
          <w:p w14:paraId="5AEED5C7" w14:textId="77777777" w:rsidR="004B454E" w:rsidRDefault="00DA4DE2">
            <w:pPr>
              <w:keepNext/>
              <w:keepLines/>
              <w:spacing w:after="0" w:line="240" w:lineRule="auto"/>
            </w:pPr>
            <w:r>
              <w:rPr>
                <w:sz w:val="18"/>
              </w:rPr>
              <w:t>31215</w:t>
            </w:r>
          </w:p>
        </w:tc>
        <w:tc>
          <w:tcPr>
            <w:tcW w:w="1860" w:type="dxa"/>
            <w:tcMar>
              <w:top w:w="0" w:type="dxa"/>
              <w:bottom w:w="0" w:type="dxa"/>
            </w:tcMar>
            <w:vAlign w:val="center"/>
          </w:tcPr>
          <w:p w14:paraId="178C190C" w14:textId="77777777" w:rsidR="004B454E" w:rsidRDefault="00DA4DE2">
            <w:pPr>
              <w:keepNext/>
              <w:keepLines/>
              <w:spacing w:after="0" w:line="240" w:lineRule="auto"/>
              <w:jc w:val="right"/>
            </w:pPr>
            <w:r>
              <w:rPr>
                <w:sz w:val="18"/>
              </w:rPr>
              <w:t>441,44</w:t>
            </w:r>
          </w:p>
        </w:tc>
        <w:tc>
          <w:tcPr>
            <w:tcW w:w="1860" w:type="dxa"/>
            <w:tcMar>
              <w:top w:w="0" w:type="dxa"/>
              <w:bottom w:w="0" w:type="dxa"/>
            </w:tcMar>
            <w:vAlign w:val="center"/>
          </w:tcPr>
          <w:p w14:paraId="74A9AE75" w14:textId="77777777" w:rsidR="004B454E" w:rsidRDefault="00DA4DE2">
            <w:pPr>
              <w:keepNext/>
              <w:keepLines/>
              <w:spacing w:after="0" w:line="240" w:lineRule="auto"/>
              <w:jc w:val="right"/>
            </w:pPr>
            <w:r>
              <w:rPr>
                <w:sz w:val="18"/>
              </w:rPr>
              <w:t>1.324,32</w:t>
            </w:r>
          </w:p>
        </w:tc>
        <w:tc>
          <w:tcPr>
            <w:tcW w:w="700" w:type="dxa"/>
            <w:tcMar>
              <w:top w:w="0" w:type="dxa"/>
              <w:bottom w:w="0" w:type="dxa"/>
            </w:tcMar>
            <w:vAlign w:val="center"/>
          </w:tcPr>
          <w:p w14:paraId="2C96BB30" w14:textId="77777777" w:rsidR="004B454E" w:rsidRDefault="00DA4DE2">
            <w:pPr>
              <w:keepNext/>
              <w:keepLines/>
              <w:spacing w:after="0" w:line="240" w:lineRule="auto"/>
              <w:jc w:val="right"/>
            </w:pPr>
            <w:r>
              <w:rPr>
                <w:sz w:val="18"/>
              </w:rPr>
              <w:t>300</w:t>
            </w:r>
          </w:p>
        </w:tc>
      </w:tr>
    </w:tbl>
    <w:p w14:paraId="36197920" w14:textId="77777777" w:rsidR="004B454E" w:rsidRDefault="004B454E">
      <w:pPr>
        <w:spacing w:after="0"/>
      </w:pPr>
    </w:p>
    <w:p w14:paraId="0A48A39C" w14:textId="77777777" w:rsidR="004B454E" w:rsidRDefault="00DA4DE2">
      <w:r>
        <w:lastRenderedPageBreak/>
        <w:t>Rashodi za naknade za bolest, invalidnost i smrtni slučaj (konto 31215) iznose 1.324,32 eura, što predstavlja povećanje u odnosu na prethodno razdoblje, kada su iznosili 441,44 eura. Povećanje rashoda posljedica je većeg broja isplata naknada zbog smrtnih slučajeva u obitelji djelatnika tijekom izvještajnog razdoblja.</w:t>
      </w:r>
    </w:p>
    <w:p w14:paraId="1FB94920" w14:textId="77777777" w:rsidR="004B454E" w:rsidRDefault="004B454E"/>
    <w:p w14:paraId="223725F8" w14:textId="77777777" w:rsidR="004B454E" w:rsidRDefault="00DA4DE2">
      <w:pPr>
        <w:keepNext/>
        <w:spacing w:line="240" w:lineRule="auto"/>
        <w:jc w:val="center"/>
      </w:pPr>
      <w:r>
        <w:rPr>
          <w:b/>
          <w:sz w:val="28"/>
        </w:rPr>
        <w:t>Bilanca</w:t>
      </w:r>
    </w:p>
    <w:p w14:paraId="38B870AA" w14:textId="77777777" w:rsidR="004B454E" w:rsidRDefault="00DA4DE2">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454E" w14:paraId="752A0564" w14:textId="77777777">
        <w:trPr>
          <w:cantSplit/>
        </w:trPr>
        <w:tc>
          <w:tcPr>
            <w:tcW w:w="700" w:type="dxa"/>
            <w:shd w:val="clear" w:color="auto" w:fill="E7F0F9"/>
            <w:tcMar>
              <w:top w:w="0" w:type="dxa"/>
              <w:bottom w:w="0" w:type="dxa"/>
            </w:tcMar>
            <w:vAlign w:val="center"/>
          </w:tcPr>
          <w:p w14:paraId="16C6EDDF"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A03BC2"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2160B5"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87FACA" w14:textId="77777777" w:rsidR="004B454E" w:rsidRDefault="00DA4DE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0ACD499" w14:textId="77777777" w:rsidR="004B454E" w:rsidRDefault="00DA4DE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64DAC8" w14:textId="77777777" w:rsidR="004B454E" w:rsidRDefault="00DA4DE2">
            <w:pPr>
              <w:keepNext/>
              <w:keepLines/>
              <w:spacing w:after="0" w:line="240" w:lineRule="auto"/>
              <w:jc w:val="center"/>
            </w:pPr>
            <w:r>
              <w:rPr>
                <w:b/>
                <w:sz w:val="18"/>
              </w:rPr>
              <w:t>Indeks (%)</w:t>
            </w:r>
          </w:p>
        </w:tc>
      </w:tr>
      <w:tr w:rsidR="004B454E" w14:paraId="19CE5DB7" w14:textId="77777777">
        <w:trPr>
          <w:cantSplit/>
          <w:trHeight w:val="560"/>
        </w:trPr>
        <w:tc>
          <w:tcPr>
            <w:tcW w:w="700" w:type="dxa"/>
            <w:tcMar>
              <w:top w:w="0" w:type="dxa"/>
              <w:bottom w:w="0" w:type="dxa"/>
            </w:tcMar>
            <w:vAlign w:val="center"/>
          </w:tcPr>
          <w:p w14:paraId="681DCC41" w14:textId="77777777" w:rsidR="004B454E" w:rsidRDefault="00DA4DE2">
            <w:pPr>
              <w:keepNext/>
              <w:keepLines/>
              <w:spacing w:after="0" w:line="240" w:lineRule="auto"/>
            </w:pPr>
            <w:r>
              <w:rPr>
                <w:sz w:val="18"/>
              </w:rPr>
              <w:t>042</w:t>
            </w:r>
          </w:p>
        </w:tc>
        <w:tc>
          <w:tcPr>
            <w:tcW w:w="3180" w:type="dxa"/>
            <w:tcMar>
              <w:top w:w="0" w:type="dxa"/>
              <w:bottom w:w="0" w:type="dxa"/>
            </w:tcMar>
            <w:vAlign w:val="center"/>
          </w:tcPr>
          <w:p w14:paraId="5A31CE6D" w14:textId="77777777" w:rsidR="004B454E" w:rsidRDefault="00DA4DE2">
            <w:pPr>
              <w:keepNext/>
              <w:keepLines/>
              <w:spacing w:after="0" w:line="240" w:lineRule="auto"/>
            </w:pPr>
            <w:r>
              <w:rPr>
                <w:sz w:val="18"/>
              </w:rPr>
              <w:t xml:space="preserve">Sitni inventar i </w:t>
            </w:r>
            <w:proofErr w:type="spellStart"/>
            <w:r>
              <w:rPr>
                <w:sz w:val="18"/>
              </w:rPr>
              <w:t>autogume</w:t>
            </w:r>
            <w:proofErr w:type="spellEnd"/>
            <w:r>
              <w:rPr>
                <w:sz w:val="18"/>
              </w:rPr>
              <w:t xml:space="preserve"> u upotrebi</w:t>
            </w:r>
          </w:p>
        </w:tc>
        <w:tc>
          <w:tcPr>
            <w:tcW w:w="700" w:type="dxa"/>
            <w:tcMar>
              <w:top w:w="0" w:type="dxa"/>
              <w:bottom w:w="0" w:type="dxa"/>
            </w:tcMar>
            <w:vAlign w:val="center"/>
          </w:tcPr>
          <w:p w14:paraId="43C90C41" w14:textId="77777777" w:rsidR="004B454E" w:rsidRDefault="00DA4DE2">
            <w:pPr>
              <w:keepNext/>
              <w:keepLines/>
              <w:spacing w:after="0" w:line="240" w:lineRule="auto"/>
            </w:pPr>
            <w:r>
              <w:rPr>
                <w:sz w:val="18"/>
              </w:rPr>
              <w:t>042</w:t>
            </w:r>
          </w:p>
        </w:tc>
        <w:tc>
          <w:tcPr>
            <w:tcW w:w="1860" w:type="dxa"/>
            <w:tcMar>
              <w:top w:w="0" w:type="dxa"/>
              <w:bottom w:w="0" w:type="dxa"/>
            </w:tcMar>
            <w:vAlign w:val="center"/>
          </w:tcPr>
          <w:p w14:paraId="12E7FF98" w14:textId="77777777" w:rsidR="004B454E" w:rsidRDefault="00DA4DE2">
            <w:pPr>
              <w:keepNext/>
              <w:keepLines/>
              <w:spacing w:after="0" w:line="240" w:lineRule="auto"/>
              <w:jc w:val="right"/>
            </w:pPr>
            <w:r>
              <w:rPr>
                <w:sz w:val="18"/>
              </w:rPr>
              <w:t>37.885,78</w:t>
            </w:r>
          </w:p>
        </w:tc>
        <w:tc>
          <w:tcPr>
            <w:tcW w:w="1860" w:type="dxa"/>
            <w:tcMar>
              <w:top w:w="0" w:type="dxa"/>
              <w:bottom w:w="0" w:type="dxa"/>
            </w:tcMar>
            <w:vAlign w:val="center"/>
          </w:tcPr>
          <w:p w14:paraId="694525DC" w14:textId="77777777" w:rsidR="004B454E" w:rsidRDefault="00DA4DE2">
            <w:pPr>
              <w:keepNext/>
              <w:keepLines/>
              <w:spacing w:after="0" w:line="240" w:lineRule="auto"/>
              <w:jc w:val="right"/>
            </w:pPr>
            <w:r>
              <w:rPr>
                <w:sz w:val="18"/>
              </w:rPr>
              <w:t>40.034,32</w:t>
            </w:r>
          </w:p>
        </w:tc>
        <w:tc>
          <w:tcPr>
            <w:tcW w:w="700" w:type="dxa"/>
            <w:tcMar>
              <w:top w:w="0" w:type="dxa"/>
              <w:bottom w:w="0" w:type="dxa"/>
            </w:tcMar>
            <w:vAlign w:val="center"/>
          </w:tcPr>
          <w:p w14:paraId="1CCA593E" w14:textId="77777777" w:rsidR="004B454E" w:rsidRDefault="00DA4DE2">
            <w:pPr>
              <w:keepNext/>
              <w:keepLines/>
              <w:spacing w:after="0" w:line="240" w:lineRule="auto"/>
              <w:jc w:val="right"/>
            </w:pPr>
            <w:r>
              <w:rPr>
                <w:sz w:val="18"/>
              </w:rPr>
              <w:t>105,7</w:t>
            </w:r>
          </w:p>
        </w:tc>
      </w:tr>
    </w:tbl>
    <w:p w14:paraId="1CEE062E" w14:textId="77777777" w:rsidR="004B454E" w:rsidRDefault="004B454E">
      <w:pPr>
        <w:spacing w:after="0"/>
      </w:pPr>
    </w:p>
    <w:p w14:paraId="726FDE3C" w14:textId="77777777" w:rsidR="004B454E" w:rsidRDefault="00DA4DE2">
      <w:r>
        <w:t>Tijekom 2025. godine nabavljen je sitni inventar u ukupnoj vrijednosti od 2.148,54 eura. Za nabavljeni sitni inventar proveden je ispravak vrijednosti po stopi od 100 %.</w:t>
      </w:r>
    </w:p>
    <w:p w14:paraId="48ADA798" w14:textId="77777777" w:rsidR="004B454E" w:rsidRDefault="004B454E"/>
    <w:p w14:paraId="49035F8A" w14:textId="77777777" w:rsidR="004B454E" w:rsidRDefault="00DA4DE2">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454E" w14:paraId="0619ABA6" w14:textId="77777777">
        <w:trPr>
          <w:cantSplit/>
        </w:trPr>
        <w:tc>
          <w:tcPr>
            <w:tcW w:w="700" w:type="dxa"/>
            <w:shd w:val="clear" w:color="auto" w:fill="E7F0F9"/>
            <w:tcMar>
              <w:top w:w="0" w:type="dxa"/>
              <w:bottom w:w="0" w:type="dxa"/>
            </w:tcMar>
            <w:vAlign w:val="center"/>
          </w:tcPr>
          <w:p w14:paraId="21750B80"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46E33A"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87E49E"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5A2BE2" w14:textId="77777777" w:rsidR="004B454E" w:rsidRDefault="00DA4DE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A525690" w14:textId="77777777" w:rsidR="004B454E" w:rsidRDefault="00DA4DE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3CFCDDE" w14:textId="77777777" w:rsidR="004B454E" w:rsidRDefault="00DA4DE2">
            <w:pPr>
              <w:keepNext/>
              <w:keepLines/>
              <w:spacing w:after="0" w:line="240" w:lineRule="auto"/>
              <w:jc w:val="center"/>
            </w:pPr>
            <w:r>
              <w:rPr>
                <w:b/>
                <w:sz w:val="18"/>
              </w:rPr>
              <w:t>Indeks (%)</w:t>
            </w:r>
          </w:p>
        </w:tc>
      </w:tr>
      <w:tr w:rsidR="004B454E" w14:paraId="62C1E1F9" w14:textId="77777777">
        <w:trPr>
          <w:cantSplit/>
          <w:trHeight w:val="560"/>
        </w:trPr>
        <w:tc>
          <w:tcPr>
            <w:tcW w:w="700" w:type="dxa"/>
            <w:tcMar>
              <w:top w:w="0" w:type="dxa"/>
              <w:bottom w:w="0" w:type="dxa"/>
            </w:tcMar>
            <w:vAlign w:val="center"/>
          </w:tcPr>
          <w:p w14:paraId="21DAA54C" w14:textId="77777777" w:rsidR="004B454E" w:rsidRDefault="00DA4DE2">
            <w:pPr>
              <w:keepNext/>
              <w:keepLines/>
              <w:spacing w:after="0" w:line="240" w:lineRule="auto"/>
            </w:pPr>
            <w:r>
              <w:rPr>
                <w:sz w:val="18"/>
              </w:rPr>
              <w:t>12</w:t>
            </w:r>
          </w:p>
        </w:tc>
        <w:tc>
          <w:tcPr>
            <w:tcW w:w="3180" w:type="dxa"/>
            <w:tcMar>
              <w:top w:w="0" w:type="dxa"/>
              <w:bottom w:w="0" w:type="dxa"/>
            </w:tcMar>
            <w:vAlign w:val="center"/>
          </w:tcPr>
          <w:p w14:paraId="5C040B9B" w14:textId="77777777" w:rsidR="004B454E" w:rsidRDefault="00DA4DE2">
            <w:pPr>
              <w:keepNext/>
              <w:keepLines/>
              <w:spacing w:after="0" w:line="240" w:lineRule="auto"/>
            </w:pPr>
            <w:r>
              <w:rPr>
                <w:sz w:val="18"/>
              </w:rPr>
              <w:t xml:space="preserve">Potraživanja za </w:t>
            </w:r>
            <w:proofErr w:type="spellStart"/>
            <w:r>
              <w:rPr>
                <w:sz w:val="18"/>
              </w:rPr>
              <w:t>jamčevne</w:t>
            </w:r>
            <w:proofErr w:type="spellEnd"/>
            <w:r>
              <w:rPr>
                <w:sz w:val="18"/>
              </w:rPr>
              <w:t xml:space="preserve"> </w:t>
            </w:r>
            <w:proofErr w:type="spellStart"/>
            <w:r>
              <w:rPr>
                <w:sz w:val="18"/>
              </w:rPr>
              <w:t>pologe</w:t>
            </w:r>
            <w:proofErr w:type="spellEnd"/>
            <w:r>
              <w:rPr>
                <w:sz w:val="18"/>
              </w:rPr>
              <w:t>, od zaposlenih te za više plaćene poreze i ostalo (šifre 122 do 124 - 125 + 129)</w:t>
            </w:r>
          </w:p>
        </w:tc>
        <w:tc>
          <w:tcPr>
            <w:tcW w:w="700" w:type="dxa"/>
            <w:tcMar>
              <w:top w:w="0" w:type="dxa"/>
              <w:bottom w:w="0" w:type="dxa"/>
            </w:tcMar>
            <w:vAlign w:val="center"/>
          </w:tcPr>
          <w:p w14:paraId="223E1F96" w14:textId="77777777" w:rsidR="004B454E" w:rsidRDefault="00DA4DE2">
            <w:pPr>
              <w:keepNext/>
              <w:keepLines/>
              <w:spacing w:after="0" w:line="240" w:lineRule="auto"/>
            </w:pPr>
            <w:r>
              <w:rPr>
                <w:sz w:val="18"/>
              </w:rPr>
              <w:t>12</w:t>
            </w:r>
          </w:p>
        </w:tc>
        <w:tc>
          <w:tcPr>
            <w:tcW w:w="1860" w:type="dxa"/>
            <w:tcMar>
              <w:top w:w="0" w:type="dxa"/>
              <w:bottom w:w="0" w:type="dxa"/>
            </w:tcMar>
            <w:vAlign w:val="center"/>
          </w:tcPr>
          <w:p w14:paraId="444E9502" w14:textId="77777777" w:rsidR="004B454E" w:rsidRDefault="00DA4DE2">
            <w:pPr>
              <w:keepNext/>
              <w:keepLines/>
              <w:spacing w:after="0" w:line="240" w:lineRule="auto"/>
              <w:jc w:val="right"/>
            </w:pPr>
            <w:r>
              <w:rPr>
                <w:sz w:val="18"/>
              </w:rPr>
              <w:t>1.381,49</w:t>
            </w:r>
          </w:p>
        </w:tc>
        <w:tc>
          <w:tcPr>
            <w:tcW w:w="1860" w:type="dxa"/>
            <w:tcMar>
              <w:top w:w="0" w:type="dxa"/>
              <w:bottom w:w="0" w:type="dxa"/>
            </w:tcMar>
            <w:vAlign w:val="center"/>
          </w:tcPr>
          <w:p w14:paraId="15B74D90" w14:textId="77777777" w:rsidR="004B454E" w:rsidRDefault="00DA4DE2">
            <w:pPr>
              <w:keepNext/>
              <w:keepLines/>
              <w:spacing w:after="0" w:line="240" w:lineRule="auto"/>
              <w:jc w:val="right"/>
            </w:pPr>
            <w:r>
              <w:rPr>
                <w:sz w:val="18"/>
              </w:rPr>
              <w:t>2.286,48</w:t>
            </w:r>
          </w:p>
        </w:tc>
        <w:tc>
          <w:tcPr>
            <w:tcW w:w="700" w:type="dxa"/>
            <w:tcMar>
              <w:top w:w="0" w:type="dxa"/>
              <w:bottom w:w="0" w:type="dxa"/>
            </w:tcMar>
            <w:vAlign w:val="center"/>
          </w:tcPr>
          <w:p w14:paraId="34274D01" w14:textId="77777777" w:rsidR="004B454E" w:rsidRDefault="00DA4DE2">
            <w:pPr>
              <w:keepNext/>
              <w:keepLines/>
              <w:spacing w:after="0" w:line="240" w:lineRule="auto"/>
              <w:jc w:val="right"/>
            </w:pPr>
            <w:r>
              <w:rPr>
                <w:sz w:val="18"/>
              </w:rPr>
              <w:t>165,5</w:t>
            </w:r>
          </w:p>
        </w:tc>
      </w:tr>
    </w:tbl>
    <w:p w14:paraId="4306F9A7" w14:textId="77777777" w:rsidR="004B454E" w:rsidRDefault="004B454E">
      <w:pPr>
        <w:spacing w:after="0"/>
      </w:pPr>
    </w:p>
    <w:p w14:paraId="7DA46098" w14:textId="77777777" w:rsidR="004B454E" w:rsidRDefault="00DA4DE2">
      <w:r>
        <w:t xml:space="preserve">Depoziti, </w:t>
      </w:r>
      <w:proofErr w:type="spellStart"/>
      <w:r>
        <w:t>jamčevni</w:t>
      </w:r>
      <w:proofErr w:type="spellEnd"/>
      <w:r>
        <w:t xml:space="preserve"> </w:t>
      </w:r>
      <w:proofErr w:type="spellStart"/>
      <w:r>
        <w:t>polozi</w:t>
      </w:r>
      <w:proofErr w:type="spellEnd"/>
      <w:r>
        <w:t xml:space="preserve"> i potraživanja od zaposlenih te za više plaćene poreze i ostalo – stanje ostalih potraživanja koja se odnose na potraživanja za bolovanja na teret HZZO-a na dan 31.12.2025. godine iznosi 2.286,48 eura, što je povećanje od 65,5 % u odnosu na isto razdoblje prethodne godine. Potraživanja za više plaćene poreze i doprinose iznose 36,98 eura. Za potraživanja od zaposlenih te za više plaćene poreze proveden je ispravak vrijednosti po stopi od 100 %.</w:t>
      </w:r>
    </w:p>
    <w:p w14:paraId="261A9AC3" w14:textId="77777777" w:rsidR="004B454E" w:rsidRDefault="004B454E"/>
    <w:p w14:paraId="65AFE1E9" w14:textId="77777777" w:rsidR="004B454E" w:rsidRDefault="00DA4DE2">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454E" w14:paraId="2B68D55C" w14:textId="77777777">
        <w:trPr>
          <w:cantSplit/>
        </w:trPr>
        <w:tc>
          <w:tcPr>
            <w:tcW w:w="700" w:type="dxa"/>
            <w:shd w:val="clear" w:color="auto" w:fill="E7F0F9"/>
            <w:tcMar>
              <w:top w:w="0" w:type="dxa"/>
              <w:bottom w:w="0" w:type="dxa"/>
            </w:tcMar>
            <w:vAlign w:val="center"/>
          </w:tcPr>
          <w:p w14:paraId="277A94E4"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AEC23A"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5DE4EA"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23C78A" w14:textId="77777777" w:rsidR="004B454E" w:rsidRDefault="00DA4DE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7AACD80" w14:textId="77777777" w:rsidR="004B454E" w:rsidRDefault="00DA4DE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E9A9592" w14:textId="77777777" w:rsidR="004B454E" w:rsidRDefault="00DA4DE2">
            <w:pPr>
              <w:keepNext/>
              <w:keepLines/>
              <w:spacing w:after="0" w:line="240" w:lineRule="auto"/>
              <w:jc w:val="center"/>
            </w:pPr>
            <w:r>
              <w:rPr>
                <w:b/>
                <w:sz w:val="18"/>
              </w:rPr>
              <w:t>Indeks (%)</w:t>
            </w:r>
          </w:p>
        </w:tc>
      </w:tr>
      <w:tr w:rsidR="004B454E" w14:paraId="49D2904A" w14:textId="77777777">
        <w:trPr>
          <w:cantSplit/>
          <w:trHeight w:val="560"/>
        </w:trPr>
        <w:tc>
          <w:tcPr>
            <w:tcW w:w="700" w:type="dxa"/>
            <w:tcMar>
              <w:top w:w="0" w:type="dxa"/>
              <w:bottom w:w="0" w:type="dxa"/>
            </w:tcMar>
            <w:vAlign w:val="center"/>
          </w:tcPr>
          <w:p w14:paraId="6FCE03A9" w14:textId="77777777" w:rsidR="004B454E" w:rsidRDefault="00DA4DE2">
            <w:pPr>
              <w:keepNext/>
              <w:keepLines/>
              <w:spacing w:after="0" w:line="240" w:lineRule="auto"/>
            </w:pPr>
            <w:r>
              <w:rPr>
                <w:sz w:val="18"/>
              </w:rPr>
              <w:t>16</w:t>
            </w:r>
          </w:p>
        </w:tc>
        <w:tc>
          <w:tcPr>
            <w:tcW w:w="3180" w:type="dxa"/>
            <w:tcMar>
              <w:top w:w="0" w:type="dxa"/>
              <w:bottom w:w="0" w:type="dxa"/>
            </w:tcMar>
            <w:vAlign w:val="center"/>
          </w:tcPr>
          <w:p w14:paraId="4D6F510C" w14:textId="77777777" w:rsidR="004B454E" w:rsidRDefault="00DA4DE2">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42850D81" w14:textId="77777777" w:rsidR="004B454E" w:rsidRDefault="00DA4DE2">
            <w:pPr>
              <w:keepNext/>
              <w:keepLines/>
              <w:spacing w:after="0" w:line="240" w:lineRule="auto"/>
            </w:pPr>
            <w:r>
              <w:rPr>
                <w:sz w:val="18"/>
              </w:rPr>
              <w:t>16</w:t>
            </w:r>
          </w:p>
        </w:tc>
        <w:tc>
          <w:tcPr>
            <w:tcW w:w="1860" w:type="dxa"/>
            <w:tcMar>
              <w:top w:w="0" w:type="dxa"/>
              <w:bottom w:w="0" w:type="dxa"/>
            </w:tcMar>
            <w:vAlign w:val="center"/>
          </w:tcPr>
          <w:p w14:paraId="0563E708" w14:textId="77777777" w:rsidR="004B454E" w:rsidRDefault="00DA4DE2">
            <w:pPr>
              <w:keepNext/>
              <w:keepLines/>
              <w:spacing w:after="0" w:line="240" w:lineRule="auto"/>
              <w:jc w:val="right"/>
            </w:pPr>
            <w:r>
              <w:rPr>
                <w:sz w:val="18"/>
              </w:rPr>
              <w:t>35.896,52</w:t>
            </w:r>
          </w:p>
        </w:tc>
        <w:tc>
          <w:tcPr>
            <w:tcW w:w="1860" w:type="dxa"/>
            <w:tcMar>
              <w:top w:w="0" w:type="dxa"/>
              <w:bottom w:w="0" w:type="dxa"/>
            </w:tcMar>
            <w:vAlign w:val="center"/>
          </w:tcPr>
          <w:p w14:paraId="64A2D739" w14:textId="77777777" w:rsidR="004B454E" w:rsidRDefault="00DA4DE2">
            <w:pPr>
              <w:keepNext/>
              <w:keepLines/>
              <w:spacing w:after="0" w:line="240" w:lineRule="auto"/>
              <w:jc w:val="right"/>
            </w:pPr>
            <w:r>
              <w:rPr>
                <w:sz w:val="18"/>
              </w:rPr>
              <w:t>126.805,10</w:t>
            </w:r>
          </w:p>
        </w:tc>
        <w:tc>
          <w:tcPr>
            <w:tcW w:w="700" w:type="dxa"/>
            <w:tcMar>
              <w:top w:w="0" w:type="dxa"/>
              <w:bottom w:w="0" w:type="dxa"/>
            </w:tcMar>
            <w:vAlign w:val="center"/>
          </w:tcPr>
          <w:p w14:paraId="5627A42F" w14:textId="77777777" w:rsidR="004B454E" w:rsidRDefault="00DA4DE2">
            <w:pPr>
              <w:keepNext/>
              <w:keepLines/>
              <w:spacing w:after="0" w:line="240" w:lineRule="auto"/>
              <w:jc w:val="right"/>
            </w:pPr>
            <w:r>
              <w:rPr>
                <w:sz w:val="18"/>
              </w:rPr>
              <w:t>353,3</w:t>
            </w:r>
          </w:p>
        </w:tc>
      </w:tr>
    </w:tbl>
    <w:p w14:paraId="2DF65255" w14:textId="77777777" w:rsidR="004B454E" w:rsidRDefault="004B454E">
      <w:pPr>
        <w:spacing w:after="0"/>
      </w:pPr>
    </w:p>
    <w:p w14:paraId="5DC14C7C" w14:textId="77777777" w:rsidR="004B454E" w:rsidRDefault="00DA4DE2">
      <w:r>
        <w:t xml:space="preserve">Stanje potraživanja za prihode poslovanja na dan 31.12.2025. iznosi 126.805,10 eura. Najveći dio odnosi se na potraživanja za plaću za mjesec prosinac 2025. godine te na potraživanja od roditelja za sufinanciranje troškova učenika polaznika Programa produženog boravka. Povećanje potraživanja rezultat je primjene novog Pravilnika o proračunskom računovodstvu i Računskom planu, koji se u knjigovodstvenim evidencijama primjenjuje od 1. siječnja 2025. </w:t>
      </w:r>
      <w:r>
        <w:lastRenderedPageBreak/>
        <w:t>godine. Pravilnikom je propisano ukidanje skupine 193 – kontinuirani rashodi, što je utjecalo na strukturu iskazanih prihoda i rashoda.</w:t>
      </w:r>
    </w:p>
    <w:p w14:paraId="5BA0276F" w14:textId="77777777" w:rsidR="004B454E" w:rsidRDefault="004B454E"/>
    <w:p w14:paraId="2A15A6DD" w14:textId="77777777" w:rsidR="004B454E" w:rsidRDefault="00DA4DE2">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454E" w14:paraId="1F0E3D2A" w14:textId="77777777">
        <w:trPr>
          <w:cantSplit/>
        </w:trPr>
        <w:tc>
          <w:tcPr>
            <w:tcW w:w="700" w:type="dxa"/>
            <w:shd w:val="clear" w:color="auto" w:fill="E7F0F9"/>
            <w:tcMar>
              <w:top w:w="0" w:type="dxa"/>
              <w:bottom w:w="0" w:type="dxa"/>
            </w:tcMar>
            <w:vAlign w:val="center"/>
          </w:tcPr>
          <w:p w14:paraId="1BAF4873"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7B274A"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9F0E9C"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005084" w14:textId="77777777" w:rsidR="004B454E" w:rsidRDefault="00DA4DE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1D8343" w14:textId="77777777" w:rsidR="004B454E" w:rsidRDefault="00DA4DE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4417ABB" w14:textId="77777777" w:rsidR="004B454E" w:rsidRDefault="00DA4DE2">
            <w:pPr>
              <w:keepNext/>
              <w:keepLines/>
              <w:spacing w:after="0" w:line="240" w:lineRule="auto"/>
              <w:jc w:val="center"/>
            </w:pPr>
            <w:r>
              <w:rPr>
                <w:b/>
                <w:sz w:val="18"/>
              </w:rPr>
              <w:t>Indeks (%)</w:t>
            </w:r>
          </w:p>
        </w:tc>
      </w:tr>
      <w:tr w:rsidR="004B454E" w14:paraId="6B012FE3" w14:textId="77777777">
        <w:trPr>
          <w:cantSplit/>
          <w:trHeight w:val="560"/>
        </w:trPr>
        <w:tc>
          <w:tcPr>
            <w:tcW w:w="700" w:type="dxa"/>
            <w:tcMar>
              <w:top w:w="0" w:type="dxa"/>
              <w:bottom w:w="0" w:type="dxa"/>
            </w:tcMar>
            <w:vAlign w:val="center"/>
          </w:tcPr>
          <w:p w14:paraId="004D36F3" w14:textId="77777777" w:rsidR="004B454E" w:rsidRDefault="00DA4DE2">
            <w:pPr>
              <w:keepNext/>
              <w:keepLines/>
              <w:spacing w:after="0" w:line="240" w:lineRule="auto"/>
            </w:pPr>
            <w:r>
              <w:rPr>
                <w:sz w:val="18"/>
              </w:rPr>
              <w:t>17</w:t>
            </w:r>
          </w:p>
        </w:tc>
        <w:tc>
          <w:tcPr>
            <w:tcW w:w="3180" w:type="dxa"/>
            <w:tcMar>
              <w:top w:w="0" w:type="dxa"/>
              <w:bottom w:w="0" w:type="dxa"/>
            </w:tcMar>
            <w:vAlign w:val="center"/>
          </w:tcPr>
          <w:p w14:paraId="2D41AEB8" w14:textId="77777777" w:rsidR="004B454E" w:rsidRDefault="00DA4DE2">
            <w:pPr>
              <w:keepNext/>
              <w:keepLines/>
              <w:spacing w:after="0" w:line="240" w:lineRule="auto"/>
            </w:pPr>
            <w:r>
              <w:rPr>
                <w:sz w:val="18"/>
              </w:rPr>
              <w:t>Potraživanja od prodaje nefinancijske imovine (šifre 171 do 174 - 179)</w:t>
            </w:r>
          </w:p>
        </w:tc>
        <w:tc>
          <w:tcPr>
            <w:tcW w:w="700" w:type="dxa"/>
            <w:tcMar>
              <w:top w:w="0" w:type="dxa"/>
              <w:bottom w:w="0" w:type="dxa"/>
            </w:tcMar>
            <w:vAlign w:val="center"/>
          </w:tcPr>
          <w:p w14:paraId="4BD8834A" w14:textId="77777777" w:rsidR="004B454E" w:rsidRDefault="00DA4DE2">
            <w:pPr>
              <w:keepNext/>
              <w:keepLines/>
              <w:spacing w:after="0" w:line="240" w:lineRule="auto"/>
            </w:pPr>
            <w:r>
              <w:rPr>
                <w:sz w:val="18"/>
              </w:rPr>
              <w:t>17</w:t>
            </w:r>
          </w:p>
        </w:tc>
        <w:tc>
          <w:tcPr>
            <w:tcW w:w="1860" w:type="dxa"/>
            <w:tcMar>
              <w:top w:w="0" w:type="dxa"/>
              <w:bottom w:w="0" w:type="dxa"/>
            </w:tcMar>
            <w:vAlign w:val="center"/>
          </w:tcPr>
          <w:p w14:paraId="4C3189D2" w14:textId="77777777" w:rsidR="004B454E" w:rsidRDefault="00DA4DE2">
            <w:pPr>
              <w:keepNext/>
              <w:keepLines/>
              <w:spacing w:after="0" w:line="240" w:lineRule="auto"/>
              <w:jc w:val="right"/>
            </w:pPr>
            <w:r>
              <w:rPr>
                <w:sz w:val="18"/>
              </w:rPr>
              <w:t>3.692,78</w:t>
            </w:r>
          </w:p>
        </w:tc>
        <w:tc>
          <w:tcPr>
            <w:tcW w:w="1860" w:type="dxa"/>
            <w:tcMar>
              <w:top w:w="0" w:type="dxa"/>
              <w:bottom w:w="0" w:type="dxa"/>
            </w:tcMar>
            <w:vAlign w:val="center"/>
          </w:tcPr>
          <w:p w14:paraId="23811243" w14:textId="77777777" w:rsidR="004B454E" w:rsidRDefault="00DA4DE2">
            <w:pPr>
              <w:keepNext/>
              <w:keepLines/>
              <w:spacing w:after="0" w:line="240" w:lineRule="auto"/>
              <w:jc w:val="right"/>
            </w:pPr>
            <w:r>
              <w:rPr>
                <w:sz w:val="18"/>
              </w:rPr>
              <w:t>2.896,46</w:t>
            </w:r>
          </w:p>
        </w:tc>
        <w:tc>
          <w:tcPr>
            <w:tcW w:w="700" w:type="dxa"/>
            <w:tcMar>
              <w:top w:w="0" w:type="dxa"/>
              <w:bottom w:w="0" w:type="dxa"/>
            </w:tcMar>
            <w:vAlign w:val="center"/>
          </w:tcPr>
          <w:p w14:paraId="29A64711" w14:textId="77777777" w:rsidR="004B454E" w:rsidRDefault="00DA4DE2">
            <w:pPr>
              <w:keepNext/>
              <w:keepLines/>
              <w:spacing w:after="0" w:line="240" w:lineRule="auto"/>
              <w:jc w:val="right"/>
            </w:pPr>
            <w:r>
              <w:rPr>
                <w:sz w:val="18"/>
              </w:rPr>
              <w:t>78,4</w:t>
            </w:r>
          </w:p>
        </w:tc>
      </w:tr>
    </w:tbl>
    <w:p w14:paraId="27971A11" w14:textId="77777777" w:rsidR="004B454E" w:rsidRDefault="004B454E">
      <w:pPr>
        <w:spacing w:after="0"/>
      </w:pPr>
    </w:p>
    <w:p w14:paraId="6ACFC8BA" w14:textId="77777777" w:rsidR="004B454E" w:rsidRDefault="00DA4DE2">
      <w:r>
        <w:t>Potraživanja od prodaje nefinancijske imovine - iznose 2.896,46 eura za jedan stambeni objekt.</w:t>
      </w:r>
    </w:p>
    <w:p w14:paraId="40547D82" w14:textId="77777777" w:rsidR="004B454E" w:rsidRDefault="004B454E"/>
    <w:p w14:paraId="045FBA79" w14:textId="77777777" w:rsidR="004B454E" w:rsidRDefault="00DA4DE2">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454E" w14:paraId="7001977D" w14:textId="77777777">
        <w:trPr>
          <w:cantSplit/>
        </w:trPr>
        <w:tc>
          <w:tcPr>
            <w:tcW w:w="700" w:type="dxa"/>
            <w:shd w:val="clear" w:color="auto" w:fill="E7F0F9"/>
            <w:tcMar>
              <w:top w:w="0" w:type="dxa"/>
              <w:bottom w:w="0" w:type="dxa"/>
            </w:tcMar>
            <w:vAlign w:val="center"/>
          </w:tcPr>
          <w:p w14:paraId="67816A0E"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CE7A78"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3D3034"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6EEFDD" w14:textId="77777777" w:rsidR="004B454E" w:rsidRDefault="00DA4DE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6F4DB3C" w14:textId="77777777" w:rsidR="004B454E" w:rsidRDefault="00DA4DE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A8B607F" w14:textId="77777777" w:rsidR="004B454E" w:rsidRDefault="00DA4DE2">
            <w:pPr>
              <w:keepNext/>
              <w:keepLines/>
              <w:spacing w:after="0" w:line="240" w:lineRule="auto"/>
              <w:jc w:val="center"/>
            </w:pPr>
            <w:r>
              <w:rPr>
                <w:b/>
                <w:sz w:val="18"/>
              </w:rPr>
              <w:t>Indeks (%)</w:t>
            </w:r>
          </w:p>
        </w:tc>
      </w:tr>
      <w:tr w:rsidR="004B454E" w14:paraId="2B3820D4" w14:textId="77777777">
        <w:trPr>
          <w:cantSplit/>
          <w:trHeight w:val="560"/>
        </w:trPr>
        <w:tc>
          <w:tcPr>
            <w:tcW w:w="700" w:type="dxa"/>
            <w:tcMar>
              <w:top w:w="0" w:type="dxa"/>
              <w:bottom w:w="0" w:type="dxa"/>
            </w:tcMar>
            <w:vAlign w:val="center"/>
          </w:tcPr>
          <w:p w14:paraId="081D8ED3" w14:textId="77777777" w:rsidR="004B454E" w:rsidRDefault="00DA4DE2">
            <w:pPr>
              <w:keepNext/>
              <w:keepLines/>
              <w:spacing w:after="0" w:line="240" w:lineRule="auto"/>
            </w:pPr>
            <w:r>
              <w:rPr>
                <w:sz w:val="18"/>
              </w:rPr>
              <w:t>19</w:t>
            </w:r>
          </w:p>
        </w:tc>
        <w:tc>
          <w:tcPr>
            <w:tcW w:w="3180" w:type="dxa"/>
            <w:tcMar>
              <w:top w:w="0" w:type="dxa"/>
              <w:bottom w:w="0" w:type="dxa"/>
            </w:tcMar>
            <w:vAlign w:val="center"/>
          </w:tcPr>
          <w:p w14:paraId="70FCE43B" w14:textId="77777777" w:rsidR="004B454E" w:rsidRDefault="00DA4DE2">
            <w:pPr>
              <w:keepNext/>
              <w:keepLines/>
              <w:spacing w:after="0" w:line="240" w:lineRule="auto"/>
            </w:pPr>
            <w:r>
              <w:rPr>
                <w:sz w:val="18"/>
              </w:rPr>
              <w:t>Rashodi budućih razdoblja i nedospjela naplata prihoda (aktivna vremenska razgraničenja) (šifre 191 do 193)</w:t>
            </w:r>
          </w:p>
        </w:tc>
        <w:tc>
          <w:tcPr>
            <w:tcW w:w="700" w:type="dxa"/>
            <w:tcMar>
              <w:top w:w="0" w:type="dxa"/>
              <w:bottom w:w="0" w:type="dxa"/>
            </w:tcMar>
            <w:vAlign w:val="center"/>
          </w:tcPr>
          <w:p w14:paraId="30CC9263" w14:textId="77777777" w:rsidR="004B454E" w:rsidRDefault="00DA4DE2">
            <w:pPr>
              <w:keepNext/>
              <w:keepLines/>
              <w:spacing w:after="0" w:line="240" w:lineRule="auto"/>
            </w:pPr>
            <w:r>
              <w:rPr>
                <w:sz w:val="18"/>
              </w:rPr>
              <w:t>19</w:t>
            </w:r>
          </w:p>
        </w:tc>
        <w:tc>
          <w:tcPr>
            <w:tcW w:w="1860" w:type="dxa"/>
            <w:tcMar>
              <w:top w:w="0" w:type="dxa"/>
              <w:bottom w:w="0" w:type="dxa"/>
            </w:tcMar>
            <w:vAlign w:val="center"/>
          </w:tcPr>
          <w:p w14:paraId="3318A99F" w14:textId="77777777" w:rsidR="004B454E" w:rsidRDefault="00DA4DE2">
            <w:pPr>
              <w:keepNext/>
              <w:keepLines/>
              <w:spacing w:after="0" w:line="240" w:lineRule="auto"/>
              <w:jc w:val="right"/>
            </w:pPr>
            <w:r>
              <w:rPr>
                <w:sz w:val="18"/>
              </w:rPr>
              <w:t>70.211,05</w:t>
            </w:r>
          </w:p>
        </w:tc>
        <w:tc>
          <w:tcPr>
            <w:tcW w:w="1860" w:type="dxa"/>
            <w:tcMar>
              <w:top w:w="0" w:type="dxa"/>
              <w:bottom w:w="0" w:type="dxa"/>
            </w:tcMar>
            <w:vAlign w:val="center"/>
          </w:tcPr>
          <w:p w14:paraId="54300171" w14:textId="77777777" w:rsidR="004B454E" w:rsidRDefault="00DA4DE2">
            <w:pPr>
              <w:keepNext/>
              <w:keepLines/>
              <w:spacing w:after="0" w:line="240" w:lineRule="auto"/>
              <w:jc w:val="right"/>
            </w:pPr>
            <w:r>
              <w:rPr>
                <w:sz w:val="18"/>
              </w:rPr>
              <w:t>0,00</w:t>
            </w:r>
          </w:p>
        </w:tc>
        <w:tc>
          <w:tcPr>
            <w:tcW w:w="700" w:type="dxa"/>
            <w:tcMar>
              <w:top w:w="0" w:type="dxa"/>
              <w:bottom w:w="0" w:type="dxa"/>
            </w:tcMar>
            <w:vAlign w:val="center"/>
          </w:tcPr>
          <w:p w14:paraId="50B42D3B" w14:textId="77777777" w:rsidR="004B454E" w:rsidRDefault="00DA4DE2">
            <w:pPr>
              <w:keepNext/>
              <w:keepLines/>
              <w:spacing w:after="0" w:line="240" w:lineRule="auto"/>
              <w:jc w:val="right"/>
            </w:pPr>
            <w:r>
              <w:rPr>
                <w:sz w:val="18"/>
              </w:rPr>
              <w:t>0</w:t>
            </w:r>
          </w:p>
        </w:tc>
      </w:tr>
    </w:tbl>
    <w:p w14:paraId="23502A2D" w14:textId="77777777" w:rsidR="004B454E" w:rsidRDefault="004B454E">
      <w:pPr>
        <w:spacing w:after="0"/>
      </w:pPr>
    </w:p>
    <w:p w14:paraId="556ECCEC" w14:textId="77777777" w:rsidR="004B454E" w:rsidRDefault="00DA4DE2">
      <w:r>
        <w:t>Novi Pravilnik o proračunskom računovodstvu i Računskom planu primjenjuje se u knjigovodstvenim evidencijama od 1. siječnja 2025. Pravilnik propisuje ukidanje skupine 193 kontinuirani rashodi te priznavanje rashoda poslovanja s danom 1. siječnja 2025. godine. </w:t>
      </w:r>
    </w:p>
    <w:p w14:paraId="16B86C01" w14:textId="77777777" w:rsidR="004B454E" w:rsidRDefault="004B454E"/>
    <w:p w14:paraId="3C1415EA" w14:textId="77777777" w:rsidR="004B454E" w:rsidRDefault="00DA4DE2">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454E" w14:paraId="1FE2FE1E" w14:textId="77777777">
        <w:trPr>
          <w:cantSplit/>
        </w:trPr>
        <w:tc>
          <w:tcPr>
            <w:tcW w:w="700" w:type="dxa"/>
            <w:shd w:val="clear" w:color="auto" w:fill="E7F0F9"/>
            <w:tcMar>
              <w:top w:w="0" w:type="dxa"/>
              <w:bottom w:w="0" w:type="dxa"/>
            </w:tcMar>
            <w:vAlign w:val="center"/>
          </w:tcPr>
          <w:p w14:paraId="69998AA5"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68D793"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22F100"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847B99" w14:textId="77777777" w:rsidR="004B454E" w:rsidRDefault="00DA4DE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38653F4" w14:textId="77777777" w:rsidR="004B454E" w:rsidRDefault="00DA4DE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34F9A66" w14:textId="77777777" w:rsidR="004B454E" w:rsidRDefault="00DA4DE2">
            <w:pPr>
              <w:keepNext/>
              <w:keepLines/>
              <w:spacing w:after="0" w:line="240" w:lineRule="auto"/>
              <w:jc w:val="center"/>
            </w:pPr>
            <w:r>
              <w:rPr>
                <w:b/>
                <w:sz w:val="18"/>
              </w:rPr>
              <w:t>Indeks (%)</w:t>
            </w:r>
          </w:p>
        </w:tc>
      </w:tr>
      <w:tr w:rsidR="004B454E" w14:paraId="37182693" w14:textId="77777777">
        <w:trPr>
          <w:cantSplit/>
          <w:trHeight w:val="560"/>
        </w:trPr>
        <w:tc>
          <w:tcPr>
            <w:tcW w:w="700" w:type="dxa"/>
            <w:tcMar>
              <w:top w:w="0" w:type="dxa"/>
              <w:bottom w:w="0" w:type="dxa"/>
            </w:tcMar>
            <w:vAlign w:val="center"/>
          </w:tcPr>
          <w:p w14:paraId="623B8E2E" w14:textId="77777777" w:rsidR="004B454E" w:rsidRDefault="00DA4DE2">
            <w:pPr>
              <w:keepNext/>
              <w:keepLines/>
              <w:spacing w:after="0" w:line="240" w:lineRule="auto"/>
            </w:pPr>
            <w:r>
              <w:rPr>
                <w:sz w:val="18"/>
              </w:rPr>
              <w:t>193</w:t>
            </w:r>
          </w:p>
        </w:tc>
        <w:tc>
          <w:tcPr>
            <w:tcW w:w="3180" w:type="dxa"/>
            <w:tcMar>
              <w:top w:w="0" w:type="dxa"/>
              <w:bottom w:w="0" w:type="dxa"/>
            </w:tcMar>
            <w:vAlign w:val="center"/>
          </w:tcPr>
          <w:p w14:paraId="21CA5DEB" w14:textId="77777777" w:rsidR="004B454E" w:rsidRDefault="00DA4DE2">
            <w:pPr>
              <w:keepNext/>
              <w:keepLines/>
              <w:spacing w:after="0" w:line="240" w:lineRule="auto"/>
            </w:pPr>
            <w:r>
              <w:rPr>
                <w:sz w:val="18"/>
              </w:rPr>
              <w:t>Kontinuirani rashodi budućih razdoblja</w:t>
            </w:r>
          </w:p>
        </w:tc>
        <w:tc>
          <w:tcPr>
            <w:tcW w:w="700" w:type="dxa"/>
            <w:tcMar>
              <w:top w:w="0" w:type="dxa"/>
              <w:bottom w:w="0" w:type="dxa"/>
            </w:tcMar>
            <w:vAlign w:val="center"/>
          </w:tcPr>
          <w:p w14:paraId="6B81C6BA" w14:textId="77777777" w:rsidR="004B454E" w:rsidRDefault="00DA4DE2">
            <w:pPr>
              <w:keepNext/>
              <w:keepLines/>
              <w:spacing w:after="0" w:line="240" w:lineRule="auto"/>
            </w:pPr>
            <w:r>
              <w:rPr>
                <w:sz w:val="18"/>
              </w:rPr>
              <w:t>193</w:t>
            </w:r>
          </w:p>
        </w:tc>
        <w:tc>
          <w:tcPr>
            <w:tcW w:w="1860" w:type="dxa"/>
            <w:tcMar>
              <w:top w:w="0" w:type="dxa"/>
              <w:bottom w:w="0" w:type="dxa"/>
            </w:tcMar>
            <w:vAlign w:val="center"/>
          </w:tcPr>
          <w:p w14:paraId="6CB1BCE9" w14:textId="77777777" w:rsidR="004B454E" w:rsidRDefault="00DA4DE2">
            <w:pPr>
              <w:keepNext/>
              <w:keepLines/>
              <w:spacing w:after="0" w:line="240" w:lineRule="auto"/>
              <w:jc w:val="right"/>
            </w:pPr>
            <w:r>
              <w:rPr>
                <w:sz w:val="18"/>
              </w:rPr>
              <w:t>70.211,05</w:t>
            </w:r>
          </w:p>
        </w:tc>
        <w:tc>
          <w:tcPr>
            <w:tcW w:w="1860" w:type="dxa"/>
            <w:tcMar>
              <w:top w:w="0" w:type="dxa"/>
              <w:bottom w:w="0" w:type="dxa"/>
            </w:tcMar>
            <w:vAlign w:val="center"/>
          </w:tcPr>
          <w:p w14:paraId="79A933D9" w14:textId="77777777" w:rsidR="004B454E" w:rsidRDefault="00DA4DE2">
            <w:pPr>
              <w:keepNext/>
              <w:keepLines/>
              <w:spacing w:after="0" w:line="240" w:lineRule="auto"/>
              <w:jc w:val="right"/>
            </w:pPr>
            <w:r>
              <w:rPr>
                <w:sz w:val="18"/>
              </w:rPr>
              <w:t>0,00</w:t>
            </w:r>
          </w:p>
        </w:tc>
        <w:tc>
          <w:tcPr>
            <w:tcW w:w="700" w:type="dxa"/>
            <w:tcMar>
              <w:top w:w="0" w:type="dxa"/>
              <w:bottom w:w="0" w:type="dxa"/>
            </w:tcMar>
            <w:vAlign w:val="center"/>
          </w:tcPr>
          <w:p w14:paraId="6B36F9C0" w14:textId="77777777" w:rsidR="004B454E" w:rsidRDefault="00DA4DE2">
            <w:pPr>
              <w:keepNext/>
              <w:keepLines/>
              <w:spacing w:after="0" w:line="240" w:lineRule="auto"/>
              <w:jc w:val="right"/>
            </w:pPr>
            <w:r>
              <w:rPr>
                <w:sz w:val="18"/>
              </w:rPr>
              <w:t>0</w:t>
            </w:r>
          </w:p>
        </w:tc>
      </w:tr>
    </w:tbl>
    <w:p w14:paraId="348C9791" w14:textId="77777777" w:rsidR="004B454E" w:rsidRDefault="004B454E">
      <w:pPr>
        <w:spacing w:after="0"/>
      </w:pPr>
    </w:p>
    <w:p w14:paraId="109F5811" w14:textId="77777777" w:rsidR="004B454E" w:rsidRDefault="00DA4DE2">
      <w:r>
        <w:t>Novi Pravilnik o proračunskom računovodstvu i Računskom planu primjenjuje se u knjigovodstvenim evidencijama od 1. siječnja 2025. Pravilnik propisuje ukidanje skupine 193 kontinuirani rashodi te priznavanje rashoda poslovanja s danom 1. siječnja 2025. godine. </w:t>
      </w:r>
    </w:p>
    <w:p w14:paraId="4C02351B" w14:textId="77777777" w:rsidR="004B454E" w:rsidRDefault="004B454E"/>
    <w:p w14:paraId="0BBC17BE" w14:textId="77777777" w:rsidR="004B454E" w:rsidRDefault="00DA4DE2">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454E" w14:paraId="70200732" w14:textId="77777777">
        <w:trPr>
          <w:cantSplit/>
        </w:trPr>
        <w:tc>
          <w:tcPr>
            <w:tcW w:w="700" w:type="dxa"/>
            <w:shd w:val="clear" w:color="auto" w:fill="E7F0F9"/>
            <w:tcMar>
              <w:top w:w="0" w:type="dxa"/>
              <w:bottom w:w="0" w:type="dxa"/>
            </w:tcMar>
            <w:vAlign w:val="center"/>
          </w:tcPr>
          <w:p w14:paraId="49E779B6"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3522F8"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8B547E"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353BCA" w14:textId="77777777" w:rsidR="004B454E" w:rsidRDefault="00DA4DE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A43A24E" w14:textId="77777777" w:rsidR="004B454E" w:rsidRDefault="00DA4DE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FB64FCB" w14:textId="77777777" w:rsidR="004B454E" w:rsidRDefault="00DA4DE2">
            <w:pPr>
              <w:keepNext/>
              <w:keepLines/>
              <w:spacing w:after="0" w:line="240" w:lineRule="auto"/>
              <w:jc w:val="center"/>
            </w:pPr>
            <w:r>
              <w:rPr>
                <w:b/>
                <w:sz w:val="18"/>
              </w:rPr>
              <w:t>Indeks (%)</w:t>
            </w:r>
          </w:p>
        </w:tc>
      </w:tr>
      <w:tr w:rsidR="004B454E" w14:paraId="1EE62063" w14:textId="77777777">
        <w:trPr>
          <w:cantSplit/>
          <w:trHeight w:val="560"/>
        </w:trPr>
        <w:tc>
          <w:tcPr>
            <w:tcW w:w="700" w:type="dxa"/>
            <w:tcMar>
              <w:top w:w="0" w:type="dxa"/>
              <w:bottom w:w="0" w:type="dxa"/>
            </w:tcMar>
            <w:vAlign w:val="center"/>
          </w:tcPr>
          <w:p w14:paraId="17C0EAF3" w14:textId="77777777" w:rsidR="004B454E" w:rsidRDefault="00DA4DE2">
            <w:pPr>
              <w:keepNext/>
              <w:keepLines/>
              <w:spacing w:after="0" w:line="240" w:lineRule="auto"/>
            </w:pPr>
            <w:r>
              <w:rPr>
                <w:sz w:val="18"/>
              </w:rPr>
              <w:t>922</w:t>
            </w:r>
          </w:p>
        </w:tc>
        <w:tc>
          <w:tcPr>
            <w:tcW w:w="3180" w:type="dxa"/>
            <w:tcMar>
              <w:top w:w="0" w:type="dxa"/>
              <w:bottom w:w="0" w:type="dxa"/>
            </w:tcMar>
            <w:vAlign w:val="center"/>
          </w:tcPr>
          <w:p w14:paraId="5F022166" w14:textId="77777777" w:rsidR="004B454E" w:rsidRDefault="00DA4DE2">
            <w:pPr>
              <w:keepNext/>
              <w:keepLines/>
              <w:spacing w:after="0" w:line="240" w:lineRule="auto"/>
            </w:pPr>
            <w:r>
              <w:rPr>
                <w:sz w:val="18"/>
              </w:rPr>
              <w:t>Rezultat - višak/manjak (šifre 9221-9222)</w:t>
            </w:r>
          </w:p>
        </w:tc>
        <w:tc>
          <w:tcPr>
            <w:tcW w:w="700" w:type="dxa"/>
            <w:tcMar>
              <w:top w:w="0" w:type="dxa"/>
              <w:bottom w:w="0" w:type="dxa"/>
            </w:tcMar>
            <w:vAlign w:val="center"/>
          </w:tcPr>
          <w:p w14:paraId="6FC83DF0" w14:textId="77777777" w:rsidR="004B454E" w:rsidRDefault="00DA4DE2">
            <w:pPr>
              <w:keepNext/>
              <w:keepLines/>
              <w:spacing w:after="0" w:line="240" w:lineRule="auto"/>
            </w:pPr>
            <w:r>
              <w:rPr>
                <w:sz w:val="18"/>
              </w:rPr>
              <w:t>922</w:t>
            </w:r>
          </w:p>
        </w:tc>
        <w:tc>
          <w:tcPr>
            <w:tcW w:w="1860" w:type="dxa"/>
            <w:tcMar>
              <w:top w:w="0" w:type="dxa"/>
              <w:bottom w:w="0" w:type="dxa"/>
            </w:tcMar>
            <w:vAlign w:val="center"/>
          </w:tcPr>
          <w:p w14:paraId="6FFD1200" w14:textId="77777777" w:rsidR="004B454E" w:rsidRDefault="00DA4DE2">
            <w:pPr>
              <w:keepNext/>
              <w:keepLines/>
              <w:spacing w:after="0" w:line="240" w:lineRule="auto"/>
              <w:jc w:val="right"/>
            </w:pPr>
            <w:r>
              <w:rPr>
                <w:sz w:val="18"/>
              </w:rPr>
              <w:t>-3.972,44</w:t>
            </w:r>
          </w:p>
        </w:tc>
        <w:tc>
          <w:tcPr>
            <w:tcW w:w="1860" w:type="dxa"/>
            <w:tcMar>
              <w:top w:w="0" w:type="dxa"/>
              <w:bottom w:w="0" w:type="dxa"/>
            </w:tcMar>
            <w:vAlign w:val="center"/>
          </w:tcPr>
          <w:p w14:paraId="5AA886E7" w14:textId="77777777" w:rsidR="004B454E" w:rsidRDefault="00DA4DE2">
            <w:pPr>
              <w:keepNext/>
              <w:keepLines/>
              <w:spacing w:after="0" w:line="240" w:lineRule="auto"/>
              <w:jc w:val="right"/>
            </w:pPr>
            <w:r>
              <w:rPr>
                <w:sz w:val="18"/>
              </w:rPr>
              <w:t>-90.320,80</w:t>
            </w:r>
          </w:p>
        </w:tc>
        <w:tc>
          <w:tcPr>
            <w:tcW w:w="700" w:type="dxa"/>
            <w:tcMar>
              <w:top w:w="0" w:type="dxa"/>
              <w:bottom w:w="0" w:type="dxa"/>
            </w:tcMar>
            <w:vAlign w:val="center"/>
          </w:tcPr>
          <w:p w14:paraId="0E4C4455" w14:textId="77777777" w:rsidR="004B454E" w:rsidRDefault="00DA4DE2">
            <w:pPr>
              <w:keepNext/>
              <w:keepLines/>
              <w:spacing w:after="0" w:line="240" w:lineRule="auto"/>
              <w:jc w:val="right"/>
            </w:pPr>
            <w:r>
              <w:rPr>
                <w:sz w:val="18"/>
              </w:rPr>
              <w:t>2273,7</w:t>
            </w:r>
          </w:p>
        </w:tc>
      </w:tr>
    </w:tbl>
    <w:p w14:paraId="7D752F95" w14:textId="77777777" w:rsidR="004B454E" w:rsidRDefault="004B454E">
      <w:pPr>
        <w:spacing w:after="0"/>
      </w:pPr>
    </w:p>
    <w:p w14:paraId="13AF5B1F" w14:textId="77777777" w:rsidR="004B454E" w:rsidRDefault="00DA4DE2">
      <w:r>
        <w:lastRenderedPageBreak/>
        <w:t>Rezultat – višak/manjak (šifre 9221–9222, oznaka 922) iznosi −90.320,80 eura, što predstavlja povećanje manjka u odnosu na prethodno razdoblje, kada je iznosio −3.972,44 eura, odnosno promjenu od 2.273,7 %. Nastali manjak posljedica je primjene novog Pravilnika o proračunskom računovodstvu i Računskom planu, koji se u knjigovodstvenim evidencijama primjenjuje od 1. siječnja 2025. godine. Pravilnikom je propisano ukidanje skupine 193 – kontinuirani rashodi, što je utjecalo na strukturu iskazanih prihoda i rashoda te rezultiralo povećanjem ukupnog manjka.</w:t>
      </w:r>
    </w:p>
    <w:p w14:paraId="49476EA1" w14:textId="77777777" w:rsidR="004B454E" w:rsidRDefault="004B454E"/>
    <w:p w14:paraId="546C036F" w14:textId="77777777" w:rsidR="004B454E" w:rsidRDefault="00DA4DE2">
      <w:pPr>
        <w:keepNext/>
        <w:spacing w:line="240" w:lineRule="auto"/>
        <w:jc w:val="center"/>
      </w:pPr>
      <w:r>
        <w:rPr>
          <w:b/>
          <w:sz w:val="28"/>
        </w:rPr>
        <w:t>Izvještaj o rashodima prema funkcijskoj klasifikaciji</w:t>
      </w:r>
    </w:p>
    <w:p w14:paraId="4ECC9735" w14:textId="77777777" w:rsidR="004B454E" w:rsidRDefault="00DA4DE2">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454E" w14:paraId="1670AFB4" w14:textId="77777777">
        <w:trPr>
          <w:cantSplit/>
        </w:trPr>
        <w:tc>
          <w:tcPr>
            <w:tcW w:w="700" w:type="dxa"/>
            <w:shd w:val="clear" w:color="auto" w:fill="E7F0F9"/>
            <w:tcMar>
              <w:top w:w="0" w:type="dxa"/>
              <w:bottom w:w="0" w:type="dxa"/>
            </w:tcMar>
            <w:vAlign w:val="center"/>
          </w:tcPr>
          <w:p w14:paraId="19D1BCF3"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4A70F3"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DBD65F"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BBC7EA" w14:textId="77777777" w:rsidR="004B454E" w:rsidRDefault="00DA4DE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F127D7" w14:textId="77777777" w:rsidR="004B454E" w:rsidRDefault="00DA4DE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920FAF" w14:textId="77777777" w:rsidR="004B454E" w:rsidRDefault="00DA4DE2">
            <w:pPr>
              <w:keepNext/>
              <w:keepLines/>
              <w:spacing w:after="0" w:line="240" w:lineRule="auto"/>
              <w:jc w:val="center"/>
            </w:pPr>
            <w:r>
              <w:rPr>
                <w:b/>
                <w:sz w:val="18"/>
              </w:rPr>
              <w:t>Indeks (%)</w:t>
            </w:r>
          </w:p>
        </w:tc>
      </w:tr>
      <w:tr w:rsidR="004B454E" w14:paraId="3D5A4A4E" w14:textId="77777777">
        <w:trPr>
          <w:cantSplit/>
          <w:trHeight w:val="560"/>
        </w:trPr>
        <w:tc>
          <w:tcPr>
            <w:tcW w:w="700" w:type="dxa"/>
            <w:tcMar>
              <w:top w:w="0" w:type="dxa"/>
              <w:bottom w:w="0" w:type="dxa"/>
            </w:tcMar>
            <w:vAlign w:val="center"/>
          </w:tcPr>
          <w:p w14:paraId="7C1151FF" w14:textId="77777777" w:rsidR="004B454E" w:rsidRDefault="00DA4DE2">
            <w:pPr>
              <w:keepNext/>
              <w:keepLines/>
              <w:spacing w:after="0" w:line="240" w:lineRule="auto"/>
            </w:pPr>
            <w:r>
              <w:rPr>
                <w:sz w:val="18"/>
              </w:rPr>
              <w:t>09</w:t>
            </w:r>
          </w:p>
        </w:tc>
        <w:tc>
          <w:tcPr>
            <w:tcW w:w="3180" w:type="dxa"/>
            <w:tcMar>
              <w:top w:w="0" w:type="dxa"/>
              <w:bottom w:w="0" w:type="dxa"/>
            </w:tcMar>
            <w:vAlign w:val="center"/>
          </w:tcPr>
          <w:p w14:paraId="3F839A06" w14:textId="77777777" w:rsidR="004B454E" w:rsidRDefault="00DA4DE2">
            <w:pPr>
              <w:keepNext/>
              <w:keepLines/>
              <w:spacing w:after="0" w:line="240" w:lineRule="auto"/>
            </w:pPr>
            <w:r>
              <w:rPr>
                <w:sz w:val="18"/>
              </w:rPr>
              <w:t>Obrazovanje (šifre 091+092+093+094+095+096+097+098)</w:t>
            </w:r>
          </w:p>
        </w:tc>
        <w:tc>
          <w:tcPr>
            <w:tcW w:w="700" w:type="dxa"/>
            <w:tcMar>
              <w:top w:w="0" w:type="dxa"/>
              <w:bottom w:w="0" w:type="dxa"/>
            </w:tcMar>
            <w:vAlign w:val="center"/>
          </w:tcPr>
          <w:p w14:paraId="36B8B1B8" w14:textId="77777777" w:rsidR="004B454E" w:rsidRDefault="00DA4DE2">
            <w:pPr>
              <w:keepNext/>
              <w:keepLines/>
              <w:spacing w:after="0" w:line="240" w:lineRule="auto"/>
            </w:pPr>
            <w:r>
              <w:rPr>
                <w:sz w:val="18"/>
              </w:rPr>
              <w:t>09</w:t>
            </w:r>
          </w:p>
        </w:tc>
        <w:tc>
          <w:tcPr>
            <w:tcW w:w="1860" w:type="dxa"/>
            <w:tcMar>
              <w:top w:w="0" w:type="dxa"/>
              <w:bottom w:w="0" w:type="dxa"/>
            </w:tcMar>
            <w:vAlign w:val="center"/>
          </w:tcPr>
          <w:p w14:paraId="6686BC01" w14:textId="77777777" w:rsidR="004B454E" w:rsidRDefault="00DA4DE2">
            <w:pPr>
              <w:keepNext/>
              <w:keepLines/>
              <w:spacing w:after="0" w:line="240" w:lineRule="auto"/>
              <w:jc w:val="right"/>
            </w:pPr>
            <w:r>
              <w:rPr>
                <w:sz w:val="18"/>
              </w:rPr>
              <w:t>1.109.935,46</w:t>
            </w:r>
          </w:p>
        </w:tc>
        <w:tc>
          <w:tcPr>
            <w:tcW w:w="1860" w:type="dxa"/>
            <w:tcMar>
              <w:top w:w="0" w:type="dxa"/>
              <w:bottom w:w="0" w:type="dxa"/>
            </w:tcMar>
            <w:vAlign w:val="center"/>
          </w:tcPr>
          <w:p w14:paraId="59E75C3C" w14:textId="77777777" w:rsidR="004B454E" w:rsidRDefault="00DA4DE2">
            <w:pPr>
              <w:keepNext/>
              <w:keepLines/>
              <w:spacing w:after="0" w:line="240" w:lineRule="auto"/>
              <w:jc w:val="right"/>
            </w:pPr>
            <w:r>
              <w:rPr>
                <w:sz w:val="18"/>
              </w:rPr>
              <w:t>1.306.367,95</w:t>
            </w:r>
          </w:p>
        </w:tc>
        <w:tc>
          <w:tcPr>
            <w:tcW w:w="700" w:type="dxa"/>
            <w:tcMar>
              <w:top w:w="0" w:type="dxa"/>
              <w:bottom w:w="0" w:type="dxa"/>
            </w:tcMar>
            <w:vAlign w:val="center"/>
          </w:tcPr>
          <w:p w14:paraId="1BCA5CE4" w14:textId="77777777" w:rsidR="004B454E" w:rsidRDefault="00DA4DE2">
            <w:pPr>
              <w:keepNext/>
              <w:keepLines/>
              <w:spacing w:after="0" w:line="240" w:lineRule="auto"/>
              <w:jc w:val="right"/>
            </w:pPr>
            <w:r>
              <w:rPr>
                <w:sz w:val="18"/>
              </w:rPr>
              <w:t>117,7</w:t>
            </w:r>
          </w:p>
        </w:tc>
      </w:tr>
    </w:tbl>
    <w:p w14:paraId="4BE16402" w14:textId="77777777" w:rsidR="004B454E" w:rsidRDefault="004B454E">
      <w:pPr>
        <w:spacing w:after="0"/>
      </w:pPr>
    </w:p>
    <w:p w14:paraId="20C67A1E" w14:textId="77777777" w:rsidR="004B454E" w:rsidRDefault="00DA4DE2">
      <w:r>
        <w:t>Iznos iskazan na ovim pozicijama u potpunosti odgovara iznosu iskazanom na šifri 3 i 4 obrasca PR-RAS u ukupnom iznosu od 1.306.367,95 eura. Funkcijska klasifikacija sadrži rashode razvrstane prema njihovoj namjeni.</w:t>
      </w:r>
    </w:p>
    <w:p w14:paraId="79479F1F" w14:textId="77777777" w:rsidR="004B454E" w:rsidRDefault="00DA4DE2">
      <w:r>
        <w:t>Šifra 09 Obrazovanje - ostvarenje rashoda u tekućoj godini 17, 7 % više je nego prethodne godine, a iz izvještaja je moguće vidjeti da su promjene evidentirane na:</w:t>
      </w:r>
    </w:p>
    <w:p w14:paraId="4BB05A61" w14:textId="77777777" w:rsidR="004B454E" w:rsidRDefault="00DA4DE2">
      <w:r>
        <w:t>- 0912 Osnovno obrazovanje</w:t>
      </w:r>
    </w:p>
    <w:p w14:paraId="4788074A" w14:textId="77777777" w:rsidR="004B454E" w:rsidRDefault="00DA4DE2">
      <w:r>
        <w:t>- 096 Dodatne usluge u obrazovanju.</w:t>
      </w:r>
    </w:p>
    <w:p w14:paraId="488C89BC" w14:textId="77777777" w:rsidR="004B454E" w:rsidRDefault="004B454E"/>
    <w:p w14:paraId="528CC1B2" w14:textId="77777777" w:rsidR="004B454E" w:rsidRDefault="00DA4DE2">
      <w:pPr>
        <w:keepNext/>
        <w:spacing w:line="240" w:lineRule="auto"/>
        <w:jc w:val="center"/>
      </w:pPr>
      <w:r>
        <w:rPr>
          <w:b/>
          <w:sz w:val="28"/>
        </w:rPr>
        <w:t>Promjene u vrijednosti i obujmu imovine i obveza</w:t>
      </w:r>
    </w:p>
    <w:p w14:paraId="7CEF9FAE" w14:textId="77777777" w:rsidR="004B454E" w:rsidRDefault="00DA4DE2">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454E" w14:paraId="4AD435E4" w14:textId="77777777">
        <w:trPr>
          <w:cantSplit/>
        </w:trPr>
        <w:tc>
          <w:tcPr>
            <w:tcW w:w="700" w:type="dxa"/>
            <w:shd w:val="clear" w:color="auto" w:fill="E7F0F9"/>
            <w:tcMar>
              <w:top w:w="0" w:type="dxa"/>
              <w:bottom w:w="0" w:type="dxa"/>
            </w:tcMar>
            <w:vAlign w:val="center"/>
          </w:tcPr>
          <w:p w14:paraId="0FCDC422"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EA11CF"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BA1AA7"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9D3415" w14:textId="77777777" w:rsidR="004B454E" w:rsidRDefault="00DA4DE2">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CE40B67" w14:textId="77777777" w:rsidR="004B454E" w:rsidRDefault="00DA4DE2">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3965F56" w14:textId="77777777" w:rsidR="004B454E" w:rsidRDefault="00DA4DE2">
            <w:pPr>
              <w:keepNext/>
              <w:keepLines/>
              <w:spacing w:after="0" w:line="240" w:lineRule="auto"/>
              <w:jc w:val="center"/>
            </w:pPr>
            <w:r>
              <w:rPr>
                <w:b/>
                <w:sz w:val="18"/>
              </w:rPr>
              <w:t>Indeks (%)</w:t>
            </w:r>
          </w:p>
        </w:tc>
      </w:tr>
      <w:tr w:rsidR="004B454E" w14:paraId="044C0CAA" w14:textId="77777777">
        <w:trPr>
          <w:cantSplit/>
          <w:trHeight w:val="560"/>
        </w:trPr>
        <w:tc>
          <w:tcPr>
            <w:tcW w:w="700" w:type="dxa"/>
            <w:tcMar>
              <w:top w:w="0" w:type="dxa"/>
              <w:bottom w:w="0" w:type="dxa"/>
            </w:tcMar>
            <w:vAlign w:val="center"/>
          </w:tcPr>
          <w:p w14:paraId="4A2448E4" w14:textId="77777777" w:rsidR="004B454E" w:rsidRDefault="004B454E">
            <w:pPr>
              <w:keepNext/>
              <w:keepLines/>
              <w:spacing w:after="0" w:line="240" w:lineRule="auto"/>
            </w:pPr>
          </w:p>
        </w:tc>
        <w:tc>
          <w:tcPr>
            <w:tcW w:w="3180" w:type="dxa"/>
            <w:tcMar>
              <w:top w:w="0" w:type="dxa"/>
              <w:bottom w:w="0" w:type="dxa"/>
            </w:tcMar>
            <w:vAlign w:val="center"/>
          </w:tcPr>
          <w:p w14:paraId="6D0D1D3B" w14:textId="77777777" w:rsidR="004B454E" w:rsidRDefault="00DA4DE2">
            <w:pPr>
              <w:keepNext/>
              <w:keepLines/>
              <w:spacing w:after="0" w:line="240" w:lineRule="auto"/>
            </w:pPr>
            <w:r>
              <w:rPr>
                <w:sz w:val="18"/>
              </w:rPr>
              <w:t>Proizvedena dugotrajna imovina</w:t>
            </w:r>
          </w:p>
        </w:tc>
        <w:tc>
          <w:tcPr>
            <w:tcW w:w="700" w:type="dxa"/>
            <w:tcMar>
              <w:top w:w="0" w:type="dxa"/>
              <w:bottom w:w="0" w:type="dxa"/>
            </w:tcMar>
            <w:vAlign w:val="center"/>
          </w:tcPr>
          <w:p w14:paraId="2B274870" w14:textId="77777777" w:rsidR="004B454E" w:rsidRDefault="00DA4DE2">
            <w:pPr>
              <w:keepNext/>
              <w:keepLines/>
              <w:spacing w:after="0" w:line="240" w:lineRule="auto"/>
            </w:pPr>
            <w:r>
              <w:rPr>
                <w:sz w:val="18"/>
              </w:rPr>
              <w:t>P003</w:t>
            </w:r>
          </w:p>
        </w:tc>
        <w:tc>
          <w:tcPr>
            <w:tcW w:w="1860" w:type="dxa"/>
            <w:tcMar>
              <w:top w:w="0" w:type="dxa"/>
              <w:bottom w:w="0" w:type="dxa"/>
            </w:tcMar>
            <w:vAlign w:val="center"/>
          </w:tcPr>
          <w:p w14:paraId="1D12A8A9" w14:textId="77777777" w:rsidR="004B454E" w:rsidRDefault="00DA4DE2">
            <w:pPr>
              <w:keepNext/>
              <w:keepLines/>
              <w:spacing w:after="0" w:line="240" w:lineRule="auto"/>
              <w:jc w:val="right"/>
            </w:pPr>
            <w:r>
              <w:rPr>
                <w:sz w:val="18"/>
              </w:rPr>
              <w:t>0,00</w:t>
            </w:r>
          </w:p>
        </w:tc>
        <w:tc>
          <w:tcPr>
            <w:tcW w:w="1860" w:type="dxa"/>
            <w:tcMar>
              <w:top w:w="0" w:type="dxa"/>
              <w:bottom w:w="0" w:type="dxa"/>
            </w:tcMar>
            <w:vAlign w:val="center"/>
          </w:tcPr>
          <w:p w14:paraId="6FDD292B" w14:textId="77777777" w:rsidR="004B454E" w:rsidRDefault="00DA4DE2">
            <w:pPr>
              <w:keepNext/>
              <w:keepLines/>
              <w:spacing w:after="0" w:line="240" w:lineRule="auto"/>
              <w:jc w:val="right"/>
            </w:pPr>
            <w:r>
              <w:rPr>
                <w:sz w:val="18"/>
              </w:rPr>
              <w:t>16.761,43</w:t>
            </w:r>
          </w:p>
        </w:tc>
        <w:tc>
          <w:tcPr>
            <w:tcW w:w="700" w:type="dxa"/>
            <w:tcMar>
              <w:top w:w="0" w:type="dxa"/>
              <w:bottom w:w="0" w:type="dxa"/>
            </w:tcMar>
            <w:vAlign w:val="center"/>
          </w:tcPr>
          <w:p w14:paraId="1281454B" w14:textId="77777777" w:rsidR="004B454E" w:rsidRDefault="00DA4DE2">
            <w:pPr>
              <w:keepNext/>
              <w:keepLines/>
              <w:spacing w:after="0" w:line="240" w:lineRule="auto"/>
              <w:jc w:val="right"/>
            </w:pPr>
            <w:r>
              <w:rPr>
                <w:sz w:val="18"/>
              </w:rPr>
              <w:t>-</w:t>
            </w:r>
          </w:p>
        </w:tc>
      </w:tr>
    </w:tbl>
    <w:p w14:paraId="748E94FF" w14:textId="77777777" w:rsidR="004B454E" w:rsidRDefault="004B454E">
      <w:pPr>
        <w:spacing w:after="0"/>
      </w:pPr>
    </w:p>
    <w:p w14:paraId="1CF6E02B" w14:textId="77777777" w:rsidR="004B454E" w:rsidRDefault="00DA4DE2">
      <w:r>
        <w:t>Ispravak vrijednosti potraživanja po zadanim stopama izvršen je u iznosu od 16.761,43 eura.</w:t>
      </w:r>
    </w:p>
    <w:p w14:paraId="460289E4" w14:textId="77777777" w:rsidR="004B454E" w:rsidRDefault="004B454E"/>
    <w:p w14:paraId="6A70D97A" w14:textId="77777777" w:rsidR="004B454E" w:rsidRDefault="00DA4DE2">
      <w:pPr>
        <w:keepNext/>
        <w:spacing w:line="240" w:lineRule="auto"/>
        <w:jc w:val="center"/>
      </w:pPr>
      <w:r>
        <w:rPr>
          <w:b/>
          <w:sz w:val="28"/>
        </w:rPr>
        <w:lastRenderedPageBreak/>
        <w:t>Izvještaj o obvezama</w:t>
      </w:r>
    </w:p>
    <w:p w14:paraId="0653FB82" w14:textId="77777777" w:rsidR="004B454E" w:rsidRDefault="00DA4DE2">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B454E" w14:paraId="5667B7DC" w14:textId="77777777">
        <w:trPr>
          <w:cantSplit/>
        </w:trPr>
        <w:tc>
          <w:tcPr>
            <w:tcW w:w="700" w:type="dxa"/>
            <w:shd w:val="clear" w:color="auto" w:fill="E7F0F9"/>
            <w:tcMar>
              <w:top w:w="0" w:type="dxa"/>
              <w:bottom w:w="0" w:type="dxa"/>
            </w:tcMar>
            <w:vAlign w:val="center"/>
          </w:tcPr>
          <w:p w14:paraId="5EE46A10"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C5DEB8"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FE4329"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6361B8" w14:textId="77777777" w:rsidR="004B454E" w:rsidRDefault="00DA4DE2">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0A8CA5A" w14:textId="77777777" w:rsidR="004B454E" w:rsidRDefault="00DA4DE2">
            <w:pPr>
              <w:keepNext/>
              <w:keepLines/>
              <w:spacing w:after="0" w:line="240" w:lineRule="auto"/>
              <w:jc w:val="center"/>
            </w:pPr>
            <w:r>
              <w:rPr>
                <w:b/>
                <w:sz w:val="18"/>
              </w:rPr>
              <w:t>Indeks (%)</w:t>
            </w:r>
          </w:p>
        </w:tc>
      </w:tr>
      <w:tr w:rsidR="004B454E" w14:paraId="195B5BFA" w14:textId="77777777">
        <w:trPr>
          <w:cantSplit/>
          <w:trHeight w:val="560"/>
        </w:trPr>
        <w:tc>
          <w:tcPr>
            <w:tcW w:w="700" w:type="dxa"/>
            <w:tcMar>
              <w:top w:w="0" w:type="dxa"/>
              <w:bottom w:w="0" w:type="dxa"/>
            </w:tcMar>
            <w:vAlign w:val="center"/>
          </w:tcPr>
          <w:p w14:paraId="6405529A" w14:textId="77777777" w:rsidR="004B454E" w:rsidRDefault="004B454E">
            <w:pPr>
              <w:keepNext/>
              <w:keepLines/>
              <w:spacing w:after="0" w:line="240" w:lineRule="auto"/>
            </w:pPr>
          </w:p>
        </w:tc>
        <w:tc>
          <w:tcPr>
            <w:tcW w:w="3180" w:type="dxa"/>
            <w:tcMar>
              <w:top w:w="0" w:type="dxa"/>
              <w:bottom w:w="0" w:type="dxa"/>
            </w:tcMar>
            <w:vAlign w:val="center"/>
          </w:tcPr>
          <w:p w14:paraId="3B3EDC6D" w14:textId="77777777" w:rsidR="004B454E" w:rsidRDefault="00DA4DE2">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759B0C73" w14:textId="77777777" w:rsidR="004B454E" w:rsidRDefault="00DA4DE2">
            <w:pPr>
              <w:keepNext/>
              <w:keepLines/>
              <w:spacing w:after="0" w:line="240" w:lineRule="auto"/>
            </w:pPr>
            <w:r>
              <w:rPr>
                <w:sz w:val="18"/>
              </w:rPr>
              <w:t>V001</w:t>
            </w:r>
          </w:p>
        </w:tc>
        <w:tc>
          <w:tcPr>
            <w:tcW w:w="1860" w:type="dxa"/>
            <w:tcMar>
              <w:top w:w="0" w:type="dxa"/>
              <w:bottom w:w="0" w:type="dxa"/>
            </w:tcMar>
            <w:vAlign w:val="center"/>
          </w:tcPr>
          <w:p w14:paraId="58398339" w14:textId="77777777" w:rsidR="004B454E" w:rsidRDefault="00DA4DE2">
            <w:pPr>
              <w:keepNext/>
              <w:keepLines/>
              <w:spacing w:after="0" w:line="240" w:lineRule="auto"/>
              <w:jc w:val="right"/>
            </w:pPr>
            <w:r>
              <w:rPr>
                <w:sz w:val="18"/>
              </w:rPr>
              <w:t>98.260,66</w:t>
            </w:r>
          </w:p>
        </w:tc>
        <w:tc>
          <w:tcPr>
            <w:tcW w:w="700" w:type="dxa"/>
            <w:tcMar>
              <w:top w:w="0" w:type="dxa"/>
              <w:bottom w:w="0" w:type="dxa"/>
            </w:tcMar>
            <w:vAlign w:val="center"/>
          </w:tcPr>
          <w:p w14:paraId="316C0DD4" w14:textId="77777777" w:rsidR="004B454E" w:rsidRDefault="00DA4DE2">
            <w:pPr>
              <w:keepNext/>
              <w:keepLines/>
              <w:spacing w:after="0" w:line="240" w:lineRule="auto"/>
              <w:jc w:val="right"/>
            </w:pPr>
            <w:r>
              <w:rPr>
                <w:sz w:val="18"/>
              </w:rPr>
              <w:t>-</w:t>
            </w:r>
          </w:p>
        </w:tc>
      </w:tr>
    </w:tbl>
    <w:p w14:paraId="60E4571E" w14:textId="77777777" w:rsidR="004B454E" w:rsidRDefault="004B454E">
      <w:pPr>
        <w:spacing w:after="0"/>
      </w:pPr>
    </w:p>
    <w:p w14:paraId="32EEF6D0" w14:textId="77777777" w:rsidR="004B454E" w:rsidRDefault="00DA4DE2">
      <w:r>
        <w:t>Stanje obveza na dan 1. siječnja 2025. godine iznosilo je 98.260,66 eura i odnosilo se na obveze za plaće i materijalne rashode nastale u 2024. godini. Sve navedene obveze su podmirene tijekom izvještajnog razdoblja.</w:t>
      </w:r>
    </w:p>
    <w:p w14:paraId="147F4608" w14:textId="77777777" w:rsidR="004B454E" w:rsidRDefault="004B454E"/>
    <w:p w14:paraId="71AE6AC8" w14:textId="77777777" w:rsidR="004B454E" w:rsidRDefault="00DA4DE2">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B454E" w14:paraId="21302B5F" w14:textId="77777777">
        <w:trPr>
          <w:cantSplit/>
        </w:trPr>
        <w:tc>
          <w:tcPr>
            <w:tcW w:w="700" w:type="dxa"/>
            <w:shd w:val="clear" w:color="auto" w:fill="E7F0F9"/>
            <w:tcMar>
              <w:top w:w="0" w:type="dxa"/>
              <w:bottom w:w="0" w:type="dxa"/>
            </w:tcMar>
            <w:vAlign w:val="center"/>
          </w:tcPr>
          <w:p w14:paraId="4B437E9B"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5CD533"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6BFE03"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FC95ED" w14:textId="77777777" w:rsidR="004B454E" w:rsidRDefault="00DA4DE2">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11080F5" w14:textId="77777777" w:rsidR="004B454E" w:rsidRDefault="00DA4DE2">
            <w:pPr>
              <w:keepNext/>
              <w:keepLines/>
              <w:spacing w:after="0" w:line="240" w:lineRule="auto"/>
              <w:jc w:val="center"/>
            </w:pPr>
            <w:r>
              <w:rPr>
                <w:b/>
                <w:sz w:val="18"/>
              </w:rPr>
              <w:t>Indeks (%)</w:t>
            </w:r>
          </w:p>
        </w:tc>
      </w:tr>
      <w:tr w:rsidR="004B454E" w14:paraId="528426EC" w14:textId="77777777">
        <w:trPr>
          <w:cantSplit/>
          <w:trHeight w:val="560"/>
        </w:trPr>
        <w:tc>
          <w:tcPr>
            <w:tcW w:w="700" w:type="dxa"/>
            <w:tcMar>
              <w:top w:w="0" w:type="dxa"/>
              <w:bottom w:w="0" w:type="dxa"/>
            </w:tcMar>
            <w:vAlign w:val="center"/>
          </w:tcPr>
          <w:p w14:paraId="4FFC926F" w14:textId="77777777" w:rsidR="004B454E" w:rsidRDefault="004B454E">
            <w:pPr>
              <w:keepNext/>
              <w:keepLines/>
              <w:spacing w:after="0" w:line="240" w:lineRule="auto"/>
            </w:pPr>
          </w:p>
        </w:tc>
        <w:tc>
          <w:tcPr>
            <w:tcW w:w="3180" w:type="dxa"/>
            <w:tcMar>
              <w:top w:w="0" w:type="dxa"/>
              <w:bottom w:w="0" w:type="dxa"/>
            </w:tcMar>
            <w:vAlign w:val="center"/>
          </w:tcPr>
          <w:p w14:paraId="278A8BA3" w14:textId="77777777" w:rsidR="004B454E" w:rsidRDefault="00DA4DE2">
            <w:pPr>
              <w:keepNext/>
              <w:keepLines/>
              <w:spacing w:after="0" w:line="240" w:lineRule="auto"/>
            </w:pPr>
            <w:r>
              <w:rPr>
                <w:sz w:val="18"/>
              </w:rPr>
              <w:t>Povećanje obveza u izvještajnom razdoblju (šifre V003+N23+N24 + 'N dio 25,26'+N27)</w:t>
            </w:r>
          </w:p>
        </w:tc>
        <w:tc>
          <w:tcPr>
            <w:tcW w:w="700" w:type="dxa"/>
            <w:tcMar>
              <w:top w:w="0" w:type="dxa"/>
              <w:bottom w:w="0" w:type="dxa"/>
            </w:tcMar>
            <w:vAlign w:val="center"/>
          </w:tcPr>
          <w:p w14:paraId="091BA17E" w14:textId="77777777" w:rsidR="004B454E" w:rsidRDefault="00DA4DE2">
            <w:pPr>
              <w:keepNext/>
              <w:keepLines/>
              <w:spacing w:after="0" w:line="240" w:lineRule="auto"/>
            </w:pPr>
            <w:r>
              <w:rPr>
                <w:sz w:val="18"/>
              </w:rPr>
              <w:t>V002</w:t>
            </w:r>
          </w:p>
        </w:tc>
        <w:tc>
          <w:tcPr>
            <w:tcW w:w="1860" w:type="dxa"/>
            <w:tcMar>
              <w:top w:w="0" w:type="dxa"/>
              <w:bottom w:w="0" w:type="dxa"/>
            </w:tcMar>
            <w:vAlign w:val="center"/>
          </w:tcPr>
          <w:p w14:paraId="040F17DF" w14:textId="77777777" w:rsidR="004B454E" w:rsidRDefault="00DA4DE2">
            <w:pPr>
              <w:keepNext/>
              <w:keepLines/>
              <w:spacing w:after="0" w:line="240" w:lineRule="auto"/>
              <w:jc w:val="right"/>
            </w:pPr>
            <w:r>
              <w:rPr>
                <w:sz w:val="18"/>
              </w:rPr>
              <w:t>1.259.840,09</w:t>
            </w:r>
          </w:p>
        </w:tc>
        <w:tc>
          <w:tcPr>
            <w:tcW w:w="700" w:type="dxa"/>
            <w:tcMar>
              <w:top w:w="0" w:type="dxa"/>
              <w:bottom w:w="0" w:type="dxa"/>
            </w:tcMar>
            <w:vAlign w:val="center"/>
          </w:tcPr>
          <w:p w14:paraId="52138939" w14:textId="77777777" w:rsidR="004B454E" w:rsidRDefault="00DA4DE2">
            <w:pPr>
              <w:keepNext/>
              <w:keepLines/>
              <w:spacing w:after="0" w:line="240" w:lineRule="auto"/>
              <w:jc w:val="right"/>
            </w:pPr>
            <w:r>
              <w:rPr>
                <w:sz w:val="18"/>
              </w:rPr>
              <w:t>-</w:t>
            </w:r>
          </w:p>
        </w:tc>
      </w:tr>
    </w:tbl>
    <w:p w14:paraId="32D6160F" w14:textId="77777777" w:rsidR="004B454E" w:rsidRDefault="004B454E">
      <w:pPr>
        <w:spacing w:after="0"/>
      </w:pPr>
    </w:p>
    <w:p w14:paraId="5A190D9F" w14:textId="77777777" w:rsidR="004B454E" w:rsidRDefault="00DA4DE2">
      <w:r>
        <w:t>.</w:t>
      </w:r>
    </w:p>
    <w:p w14:paraId="0E2C743E" w14:textId="77777777" w:rsidR="004B454E" w:rsidRDefault="004B454E"/>
    <w:p w14:paraId="5A741C14" w14:textId="77777777" w:rsidR="004B454E" w:rsidRDefault="00DA4DE2">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B454E" w14:paraId="79A977EE" w14:textId="77777777">
        <w:trPr>
          <w:cantSplit/>
        </w:trPr>
        <w:tc>
          <w:tcPr>
            <w:tcW w:w="700" w:type="dxa"/>
            <w:shd w:val="clear" w:color="auto" w:fill="E7F0F9"/>
            <w:tcMar>
              <w:top w:w="0" w:type="dxa"/>
              <w:bottom w:w="0" w:type="dxa"/>
            </w:tcMar>
            <w:vAlign w:val="center"/>
          </w:tcPr>
          <w:p w14:paraId="336615E4"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629182"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752595"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2F9A9F" w14:textId="77777777" w:rsidR="004B454E" w:rsidRDefault="00DA4DE2">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84BA945" w14:textId="77777777" w:rsidR="004B454E" w:rsidRDefault="00DA4DE2">
            <w:pPr>
              <w:keepNext/>
              <w:keepLines/>
              <w:spacing w:after="0" w:line="240" w:lineRule="auto"/>
              <w:jc w:val="center"/>
            </w:pPr>
            <w:r>
              <w:rPr>
                <w:b/>
                <w:sz w:val="18"/>
              </w:rPr>
              <w:t>Indeks (%)</w:t>
            </w:r>
          </w:p>
        </w:tc>
      </w:tr>
      <w:tr w:rsidR="004B454E" w14:paraId="58DEACCD" w14:textId="77777777">
        <w:trPr>
          <w:cantSplit/>
          <w:trHeight w:val="560"/>
        </w:trPr>
        <w:tc>
          <w:tcPr>
            <w:tcW w:w="700" w:type="dxa"/>
            <w:tcMar>
              <w:top w:w="0" w:type="dxa"/>
              <w:bottom w:w="0" w:type="dxa"/>
            </w:tcMar>
            <w:vAlign w:val="center"/>
          </w:tcPr>
          <w:p w14:paraId="756AEAAE" w14:textId="77777777" w:rsidR="004B454E" w:rsidRDefault="004B454E">
            <w:pPr>
              <w:keepNext/>
              <w:keepLines/>
              <w:spacing w:after="0" w:line="240" w:lineRule="auto"/>
            </w:pPr>
          </w:p>
        </w:tc>
        <w:tc>
          <w:tcPr>
            <w:tcW w:w="3180" w:type="dxa"/>
            <w:tcMar>
              <w:top w:w="0" w:type="dxa"/>
              <w:bottom w:w="0" w:type="dxa"/>
            </w:tcMar>
            <w:vAlign w:val="center"/>
          </w:tcPr>
          <w:p w14:paraId="21BA13EB" w14:textId="77777777" w:rsidR="004B454E" w:rsidRDefault="00DA4DE2">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7A9AD7D6" w14:textId="77777777" w:rsidR="004B454E" w:rsidRDefault="00DA4DE2">
            <w:pPr>
              <w:keepNext/>
              <w:keepLines/>
              <w:spacing w:after="0" w:line="240" w:lineRule="auto"/>
            </w:pPr>
            <w:r>
              <w:rPr>
                <w:sz w:val="18"/>
              </w:rPr>
              <w:t>V006</w:t>
            </w:r>
          </w:p>
        </w:tc>
        <w:tc>
          <w:tcPr>
            <w:tcW w:w="1860" w:type="dxa"/>
            <w:tcMar>
              <w:top w:w="0" w:type="dxa"/>
              <w:bottom w:w="0" w:type="dxa"/>
            </w:tcMar>
            <w:vAlign w:val="center"/>
          </w:tcPr>
          <w:p w14:paraId="21573929" w14:textId="77777777" w:rsidR="004B454E" w:rsidRDefault="00DA4DE2">
            <w:pPr>
              <w:keepNext/>
              <w:keepLines/>
              <w:spacing w:after="0" w:line="240" w:lineRule="auto"/>
              <w:jc w:val="right"/>
            </w:pPr>
            <w:r>
              <w:rPr>
                <w:sz w:val="18"/>
              </w:rPr>
              <w:t>127.265,05</w:t>
            </w:r>
          </w:p>
        </w:tc>
        <w:tc>
          <w:tcPr>
            <w:tcW w:w="700" w:type="dxa"/>
            <w:tcMar>
              <w:top w:w="0" w:type="dxa"/>
              <w:bottom w:w="0" w:type="dxa"/>
            </w:tcMar>
            <w:vAlign w:val="center"/>
          </w:tcPr>
          <w:p w14:paraId="2A389CA8" w14:textId="77777777" w:rsidR="004B454E" w:rsidRDefault="00DA4DE2">
            <w:pPr>
              <w:keepNext/>
              <w:keepLines/>
              <w:spacing w:after="0" w:line="240" w:lineRule="auto"/>
              <w:jc w:val="right"/>
            </w:pPr>
            <w:r>
              <w:rPr>
                <w:sz w:val="18"/>
              </w:rPr>
              <w:t>-</w:t>
            </w:r>
          </w:p>
        </w:tc>
      </w:tr>
    </w:tbl>
    <w:p w14:paraId="71981128" w14:textId="77777777" w:rsidR="004B454E" w:rsidRDefault="004B454E">
      <w:pPr>
        <w:spacing w:after="0"/>
      </w:pPr>
    </w:p>
    <w:p w14:paraId="71D71FD1" w14:textId="77777777" w:rsidR="004B454E" w:rsidRDefault="00DA4DE2">
      <w:r>
        <w:t>Stanje obveza na kraju izvještajnog razdoblja odnosi se na obveze za plaće i materijalne rashode nastale u 2025. godini. Ukupni iznos obveza od 127.265,05 eura podmiren je u roku dospijeća tijekom siječnja 2026. godine.</w:t>
      </w:r>
    </w:p>
    <w:p w14:paraId="64EC9188" w14:textId="77777777" w:rsidR="004B454E" w:rsidRDefault="00DA4DE2">
      <w:r>
        <w:t> </w:t>
      </w:r>
    </w:p>
    <w:p w14:paraId="6297EAF1" w14:textId="77777777" w:rsidR="004B454E" w:rsidRDefault="00DA4DE2">
      <w:r>
        <w:t> </w:t>
      </w:r>
    </w:p>
    <w:p w14:paraId="791D05E6" w14:textId="77777777" w:rsidR="004B454E" w:rsidRDefault="004B454E"/>
    <w:p w14:paraId="69784D66" w14:textId="77777777" w:rsidR="004B454E" w:rsidRDefault="00DA4DE2">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B454E" w14:paraId="2FE68FAD" w14:textId="77777777">
        <w:trPr>
          <w:cantSplit/>
        </w:trPr>
        <w:tc>
          <w:tcPr>
            <w:tcW w:w="700" w:type="dxa"/>
            <w:shd w:val="clear" w:color="auto" w:fill="E7F0F9"/>
            <w:tcMar>
              <w:top w:w="0" w:type="dxa"/>
              <w:bottom w:w="0" w:type="dxa"/>
            </w:tcMar>
            <w:vAlign w:val="center"/>
          </w:tcPr>
          <w:p w14:paraId="473E4434" w14:textId="77777777" w:rsidR="004B454E" w:rsidRDefault="00DA4DE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CB6C49" w14:textId="77777777" w:rsidR="004B454E" w:rsidRDefault="00DA4DE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060DDA" w14:textId="77777777" w:rsidR="004B454E" w:rsidRDefault="00DA4DE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4E3C29" w14:textId="77777777" w:rsidR="004B454E" w:rsidRDefault="00DA4DE2">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C66D42D" w14:textId="77777777" w:rsidR="004B454E" w:rsidRDefault="00DA4DE2">
            <w:pPr>
              <w:keepNext/>
              <w:keepLines/>
              <w:spacing w:after="0" w:line="240" w:lineRule="auto"/>
              <w:jc w:val="center"/>
            </w:pPr>
            <w:r>
              <w:rPr>
                <w:b/>
                <w:sz w:val="18"/>
              </w:rPr>
              <w:t>Indeks (%)</w:t>
            </w:r>
          </w:p>
        </w:tc>
      </w:tr>
      <w:tr w:rsidR="004B454E" w14:paraId="52A5EF23" w14:textId="77777777">
        <w:trPr>
          <w:cantSplit/>
          <w:trHeight w:val="560"/>
        </w:trPr>
        <w:tc>
          <w:tcPr>
            <w:tcW w:w="700" w:type="dxa"/>
            <w:tcMar>
              <w:top w:w="0" w:type="dxa"/>
              <w:bottom w:w="0" w:type="dxa"/>
            </w:tcMar>
            <w:vAlign w:val="center"/>
          </w:tcPr>
          <w:p w14:paraId="3B22A4B5" w14:textId="77777777" w:rsidR="004B454E" w:rsidRDefault="004B454E">
            <w:pPr>
              <w:keepNext/>
              <w:keepLines/>
              <w:spacing w:after="0" w:line="240" w:lineRule="auto"/>
            </w:pPr>
          </w:p>
        </w:tc>
        <w:tc>
          <w:tcPr>
            <w:tcW w:w="3180" w:type="dxa"/>
            <w:tcMar>
              <w:top w:w="0" w:type="dxa"/>
              <w:bottom w:w="0" w:type="dxa"/>
            </w:tcMar>
            <w:vAlign w:val="center"/>
          </w:tcPr>
          <w:p w14:paraId="3B158AD2" w14:textId="77777777" w:rsidR="004B454E" w:rsidRDefault="00DA4DE2">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447B76AD" w14:textId="77777777" w:rsidR="004B454E" w:rsidRDefault="00DA4DE2">
            <w:pPr>
              <w:keepNext/>
              <w:keepLines/>
              <w:spacing w:after="0" w:line="240" w:lineRule="auto"/>
            </w:pPr>
            <w:r>
              <w:rPr>
                <w:sz w:val="18"/>
              </w:rPr>
              <w:t>V007</w:t>
            </w:r>
          </w:p>
        </w:tc>
        <w:tc>
          <w:tcPr>
            <w:tcW w:w="1860" w:type="dxa"/>
            <w:tcMar>
              <w:top w:w="0" w:type="dxa"/>
              <w:bottom w:w="0" w:type="dxa"/>
            </w:tcMar>
            <w:vAlign w:val="center"/>
          </w:tcPr>
          <w:p w14:paraId="4F84A343" w14:textId="77777777" w:rsidR="004B454E" w:rsidRDefault="00DA4DE2">
            <w:pPr>
              <w:keepNext/>
              <w:keepLines/>
              <w:spacing w:after="0" w:line="240" w:lineRule="auto"/>
              <w:jc w:val="right"/>
            </w:pPr>
            <w:r>
              <w:rPr>
                <w:sz w:val="18"/>
              </w:rPr>
              <w:t>0,00</w:t>
            </w:r>
          </w:p>
        </w:tc>
        <w:tc>
          <w:tcPr>
            <w:tcW w:w="700" w:type="dxa"/>
            <w:tcMar>
              <w:top w:w="0" w:type="dxa"/>
              <w:bottom w:w="0" w:type="dxa"/>
            </w:tcMar>
            <w:vAlign w:val="center"/>
          </w:tcPr>
          <w:p w14:paraId="2E782811" w14:textId="77777777" w:rsidR="004B454E" w:rsidRDefault="00DA4DE2">
            <w:pPr>
              <w:keepNext/>
              <w:keepLines/>
              <w:spacing w:after="0" w:line="240" w:lineRule="auto"/>
              <w:jc w:val="right"/>
            </w:pPr>
            <w:r>
              <w:rPr>
                <w:sz w:val="18"/>
              </w:rPr>
              <w:t>-</w:t>
            </w:r>
          </w:p>
        </w:tc>
      </w:tr>
    </w:tbl>
    <w:p w14:paraId="42D3FF2F" w14:textId="77777777" w:rsidR="004B454E" w:rsidRDefault="004B454E">
      <w:pPr>
        <w:spacing w:after="0"/>
      </w:pPr>
    </w:p>
    <w:p w14:paraId="59F19660" w14:textId="77777777" w:rsidR="004B454E" w:rsidRDefault="00DA4DE2">
      <w:r>
        <w:t>Na dan završetka izvještajnog razdoblja nije bilo dospjelih obveza, iznose 0,00 eura.</w:t>
      </w:r>
    </w:p>
    <w:p w14:paraId="2422B4B9" w14:textId="77777777" w:rsidR="004B454E" w:rsidRDefault="004B454E"/>
    <w:p w14:paraId="627BDA7F" w14:textId="77777777" w:rsidR="004B454E" w:rsidRDefault="00DA4DE2">
      <w:pPr>
        <w:keepNext/>
        <w:spacing w:line="240" w:lineRule="auto"/>
        <w:jc w:val="center"/>
      </w:pPr>
      <w:r>
        <w:rPr>
          <w:sz w:val="28"/>
        </w:rPr>
        <w:lastRenderedPageBreak/>
        <w:t>Bilješka 43.</w:t>
      </w:r>
    </w:p>
    <w:p w14:paraId="447A2A4E" w14:textId="77777777" w:rsidR="004B454E" w:rsidRDefault="00DA4DE2">
      <w:pPr>
        <w:spacing w:line="240" w:lineRule="auto"/>
        <w:jc w:val="both"/>
      </w:pPr>
      <w:r>
        <w:rPr>
          <w:b/>
        </w:rPr>
        <w:t>EU izvještaj</w:t>
      </w:r>
    </w:p>
    <w:p w14:paraId="1DB5C8F5" w14:textId="77777777" w:rsidR="004B454E" w:rsidRDefault="00DA4DE2">
      <w:r>
        <w:t>Pomoći temeljem prijenosa EU sredstava u izvještajnom razdoblju iznose 17.337,75 eura, odnosno tekuće pomoći iz državnog proračuna temeljem prijenosa EU sredstava (šifra 63811), iznose 17.337,75 eura. U prethodnom razdoblju nije bilo evidentiranih primitaka u navedenim kategorijama.</w:t>
      </w:r>
    </w:p>
    <w:p w14:paraId="61EB1194" w14:textId="77777777" w:rsidR="004B454E" w:rsidRDefault="00DA4DE2">
      <w:r>
        <w:t>Ukupni rashodi poslovanja iznose 21.478,70 eura, od čega su:</w:t>
      </w:r>
    </w:p>
    <w:p w14:paraId="120E4BE9" w14:textId="77777777" w:rsidR="004B454E" w:rsidRDefault="00DA4DE2">
      <w:r>
        <w:t>Rashodi za zaposlene (šifra 31): 20.614,51 eura, uključujući:</w:t>
      </w:r>
    </w:p>
    <w:p w14:paraId="4982E7C3" w14:textId="77777777" w:rsidR="004B454E" w:rsidRDefault="00DA4DE2">
      <w:r>
        <w:t>Plaće bruto (šifra 311): 16.067,37 eura</w:t>
      </w:r>
      <w:r>
        <w:br/>
        <w:t>Ostali rashodi za zaposlene (šifra 312): 1.896,00 eura</w:t>
      </w:r>
      <w:r>
        <w:br/>
        <w:t>Doprinosi na plaće (šifra 313): 2.651,14 eura </w:t>
      </w:r>
    </w:p>
    <w:p w14:paraId="3E01ED92" w14:textId="77777777" w:rsidR="004B454E" w:rsidRDefault="00DA4DE2">
      <w:r>
        <w:t>Materijalni rashodi (šifra 32): 864,19 eura, uključujući: naknade troškova zaposlenima: 817,79 eura (naknade za prijevoz, rad na terenu i odvojeni život)</w:t>
      </w:r>
    </w:p>
    <w:p w14:paraId="6B03C9AF" w14:textId="77777777" w:rsidR="004B454E" w:rsidRDefault="00DA4DE2">
      <w:r>
        <w:t>Rashodi za usluge (šifra 323): 46,40 eura (zdravstvene i veterinarske usluge, šifra 3236)</w:t>
      </w:r>
    </w:p>
    <w:p w14:paraId="0B5D4201" w14:textId="77777777" w:rsidR="004B454E" w:rsidRDefault="00DA4DE2">
      <w:r>
        <w:t>Primljene pomoći temeljem prijenosa EU sredstava (šifra 9638, koja obuhvaća šifre 96381 do 96388) u izvještajnom razdoblju iznose 17.337,75 eura. Od toga, tekuće pomoći iz državnog proračuna temeljem prijenosa EU sredstava (šifra 96381) također iznose 17.337,75 eura. U prethodnom razdoblju nije bilo evidentiranih primitaka u ovim kategorijama.</w:t>
      </w:r>
    </w:p>
    <w:p w14:paraId="13B9C48F" w14:textId="77777777" w:rsidR="004B454E" w:rsidRDefault="00DA4DE2">
      <w:r>
        <w:t>Stanje obveza za EU predujmove na kraju izvještajnog razdoblja iznosi 12.511,28 eura i odnosi se isključivo na obveze za predujmove dane od subjekata unutar općeg proračuna, konkretno na obveze prema državnom proračunu (šifra 27521).</w:t>
      </w:r>
    </w:p>
    <w:p w14:paraId="58B64B29" w14:textId="77777777" w:rsidR="004B454E" w:rsidRDefault="004B454E"/>
    <w:sectPr w:rsidR="004B45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B454E"/>
    <w:rsid w:val="004B454E"/>
    <w:rsid w:val="00596987"/>
    <w:rsid w:val="00B20AC3"/>
    <w:rsid w:val="00DA4DE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A22F3"/>
  <w15:docId w15:val="{F6BFAC40-7F80-448A-8B6F-05EF2D51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DA4DE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A4D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3618</Words>
  <Characters>20623</Characters>
  <Application>Microsoft Office Word</Application>
  <DocSecurity>0</DocSecurity>
  <Lines>171</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doriana2606@gmail.com</cp:lastModifiedBy>
  <cp:revision>5</cp:revision>
  <cp:lastPrinted>2026-02-02T10:19:00Z</cp:lastPrinted>
  <dcterms:created xsi:type="dcterms:W3CDTF">2026-01-30T08:49:00Z</dcterms:created>
  <dcterms:modified xsi:type="dcterms:W3CDTF">2026-02-02T10:20:00Z</dcterms:modified>
</cp:coreProperties>
</file>